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040" w:rsidRPr="00D6531C" w:rsidRDefault="008B14C3" w:rsidP="008B14C3">
      <w:pPr>
        <w:jc w:val="center"/>
        <w:rPr>
          <w:rFonts w:ascii="Times New Roman" w:hAnsi="Times New Roman" w:cs="Times New Roman"/>
          <w:b/>
          <w:sz w:val="24"/>
          <w:szCs w:val="24"/>
        </w:rPr>
      </w:pPr>
      <w:r w:rsidRPr="00D6531C">
        <w:rPr>
          <w:rFonts w:ascii="Times New Roman" w:hAnsi="Times New Roman" w:cs="Times New Roman"/>
          <w:b/>
          <w:sz w:val="24"/>
          <w:szCs w:val="24"/>
        </w:rPr>
        <w:t>Акционерное общество «Витимэнерго»</w:t>
      </w:r>
    </w:p>
    <w:p w:rsidR="008B14C3" w:rsidRDefault="008B14C3" w:rsidP="008B14C3">
      <w:pPr>
        <w:jc w:val="both"/>
        <w:rPr>
          <w:rFonts w:ascii="Times New Roman" w:hAnsi="Times New Roman" w:cs="Times New Roman"/>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D6531C" w:rsidRDefault="00D6531C" w:rsidP="008B14C3">
      <w:pPr>
        <w:jc w:val="center"/>
        <w:rPr>
          <w:rFonts w:ascii="Times New Roman" w:hAnsi="Times New Roman" w:cs="Times New Roman"/>
          <w:b/>
          <w:sz w:val="24"/>
          <w:szCs w:val="24"/>
        </w:rPr>
      </w:pPr>
    </w:p>
    <w:p w:rsidR="008B14C3" w:rsidRPr="00B518DB" w:rsidRDefault="008B14C3" w:rsidP="008B14C3">
      <w:pPr>
        <w:jc w:val="center"/>
        <w:rPr>
          <w:rFonts w:ascii="Times New Roman" w:hAnsi="Times New Roman" w:cs="Times New Roman"/>
          <w:b/>
          <w:sz w:val="24"/>
          <w:szCs w:val="24"/>
        </w:rPr>
      </w:pPr>
      <w:r w:rsidRPr="00B518DB">
        <w:rPr>
          <w:rFonts w:ascii="Times New Roman" w:hAnsi="Times New Roman" w:cs="Times New Roman"/>
          <w:b/>
          <w:sz w:val="24"/>
          <w:szCs w:val="24"/>
        </w:rPr>
        <w:t>Пояснительная записка</w:t>
      </w:r>
    </w:p>
    <w:p w:rsidR="008B14C3" w:rsidRDefault="008B14C3" w:rsidP="008B14C3">
      <w:pPr>
        <w:jc w:val="center"/>
        <w:rPr>
          <w:rFonts w:ascii="Times New Roman" w:hAnsi="Times New Roman" w:cs="Times New Roman"/>
          <w:sz w:val="24"/>
          <w:szCs w:val="24"/>
        </w:rPr>
      </w:pPr>
      <w:r>
        <w:rPr>
          <w:rFonts w:ascii="Times New Roman" w:hAnsi="Times New Roman" w:cs="Times New Roman"/>
          <w:sz w:val="24"/>
          <w:szCs w:val="24"/>
        </w:rPr>
        <w:t>по изменениям, вносимым в инвестиционную программу на 2015 – 2017 гг.</w:t>
      </w:r>
    </w:p>
    <w:p w:rsidR="008B14C3" w:rsidRDefault="008B14C3" w:rsidP="008B14C3">
      <w:pPr>
        <w:jc w:val="center"/>
        <w:rPr>
          <w:rFonts w:ascii="Times New Roman" w:hAnsi="Times New Roman" w:cs="Times New Roman"/>
          <w:sz w:val="24"/>
          <w:szCs w:val="24"/>
        </w:rPr>
      </w:pPr>
      <w:r>
        <w:rPr>
          <w:rFonts w:ascii="Times New Roman" w:hAnsi="Times New Roman" w:cs="Times New Roman"/>
          <w:sz w:val="24"/>
          <w:szCs w:val="24"/>
        </w:rPr>
        <w:t>(замечания Министерства энергетики РФ от 06.10.2017 г. № 09-4914/ВК)</w:t>
      </w:r>
    </w:p>
    <w:p w:rsidR="008B14C3" w:rsidRDefault="008B14C3" w:rsidP="008B14C3">
      <w:pPr>
        <w:jc w:val="center"/>
        <w:rPr>
          <w:rFonts w:ascii="Times New Roman" w:hAnsi="Times New Roman" w:cs="Times New Roman"/>
          <w:sz w:val="24"/>
          <w:szCs w:val="24"/>
        </w:rPr>
      </w:pPr>
    </w:p>
    <w:p w:rsidR="00D6531C" w:rsidRDefault="00D6531C" w:rsidP="008B14C3">
      <w:pPr>
        <w:jc w:val="center"/>
        <w:rPr>
          <w:rFonts w:ascii="Times New Roman" w:hAnsi="Times New Roman" w:cs="Times New Roman"/>
          <w:sz w:val="24"/>
          <w:szCs w:val="24"/>
        </w:rPr>
      </w:pPr>
    </w:p>
    <w:p w:rsidR="00D6531C" w:rsidRDefault="00D6531C" w:rsidP="008B14C3">
      <w:pPr>
        <w:jc w:val="center"/>
        <w:rPr>
          <w:rFonts w:ascii="Times New Roman" w:hAnsi="Times New Roman" w:cs="Times New Roman"/>
          <w:sz w:val="24"/>
          <w:szCs w:val="24"/>
        </w:rPr>
      </w:pPr>
    </w:p>
    <w:p w:rsidR="00ED582A" w:rsidRDefault="00ED582A" w:rsidP="00ED582A">
      <w:pPr>
        <w:pStyle w:val="a3"/>
        <w:numPr>
          <w:ilvl w:val="0"/>
          <w:numId w:val="5"/>
        </w:numPr>
        <w:jc w:val="both"/>
        <w:rPr>
          <w:rFonts w:ascii="Times New Roman" w:hAnsi="Times New Roman" w:cs="Times New Roman"/>
          <w:i/>
          <w:sz w:val="24"/>
          <w:szCs w:val="24"/>
        </w:rPr>
      </w:pPr>
      <w:r>
        <w:rPr>
          <w:rFonts w:ascii="Times New Roman" w:hAnsi="Times New Roman" w:cs="Times New Roman"/>
          <w:i/>
          <w:sz w:val="24"/>
          <w:szCs w:val="24"/>
        </w:rPr>
        <w:t>П</w:t>
      </w:r>
      <w:r w:rsidRPr="00ED582A">
        <w:rPr>
          <w:rFonts w:ascii="Times New Roman" w:hAnsi="Times New Roman" w:cs="Times New Roman"/>
          <w:i/>
          <w:sz w:val="24"/>
          <w:szCs w:val="24"/>
        </w:rPr>
        <w:t>о ряду проектов в сметных расчетах отсутствует информация об источниках ценовой информации, в этой связи не ясно как была рассчитана стоимость проектов, например, по проектам E_2015_ВЭ, E_2016_ВЭ, E_2017_ВЭ, E_2018_ВЭ, E_2019_ВЭ и другим.</w:t>
      </w:r>
    </w:p>
    <w:p w:rsidR="00ED582A" w:rsidRDefault="00ED582A" w:rsidP="00ED582A">
      <w:pPr>
        <w:pStyle w:val="a3"/>
        <w:ind w:left="1211"/>
        <w:jc w:val="both"/>
        <w:rPr>
          <w:rFonts w:ascii="Times New Roman" w:hAnsi="Times New Roman" w:cs="Times New Roman"/>
          <w:i/>
          <w:sz w:val="24"/>
          <w:szCs w:val="24"/>
        </w:rPr>
      </w:pPr>
    </w:p>
    <w:p w:rsidR="00ED582A" w:rsidRDefault="00ED582A" w:rsidP="00ED582A">
      <w:pPr>
        <w:pStyle w:val="a3"/>
        <w:ind w:left="121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1075D2">
        <w:rPr>
          <w:rFonts w:ascii="Times New Roman" w:hAnsi="Times New Roman" w:cs="Times New Roman"/>
          <w:sz w:val="24"/>
          <w:szCs w:val="24"/>
        </w:rPr>
        <w:t xml:space="preserve"> В обосновывающие материалы по проектам внесена Программа модернизации и реконструкции электрических сетей АО «Витимэнерго»:</w:t>
      </w:r>
    </w:p>
    <w:p w:rsidR="001075D2" w:rsidRDefault="001075D2" w:rsidP="001075D2">
      <w:pPr>
        <w:pStyle w:val="a3"/>
        <w:numPr>
          <w:ilvl w:val="0"/>
          <w:numId w:val="9"/>
        </w:numPr>
        <w:jc w:val="both"/>
        <w:rPr>
          <w:rFonts w:ascii="Times New Roman" w:hAnsi="Times New Roman" w:cs="Times New Roman"/>
          <w:sz w:val="24"/>
          <w:szCs w:val="24"/>
        </w:rPr>
      </w:pPr>
      <w:r>
        <w:rPr>
          <w:rFonts w:ascii="Times New Roman" w:hAnsi="Times New Roman" w:cs="Times New Roman"/>
          <w:sz w:val="24"/>
          <w:szCs w:val="24"/>
        </w:rPr>
        <w:t>Е_2015-ВЭ – п. 12 программы;</w:t>
      </w:r>
    </w:p>
    <w:p w:rsidR="001075D2" w:rsidRDefault="001075D2" w:rsidP="001075D2">
      <w:pPr>
        <w:pStyle w:val="a3"/>
        <w:numPr>
          <w:ilvl w:val="0"/>
          <w:numId w:val="9"/>
        </w:numPr>
        <w:jc w:val="both"/>
        <w:rPr>
          <w:rFonts w:ascii="Times New Roman" w:hAnsi="Times New Roman" w:cs="Times New Roman"/>
          <w:sz w:val="24"/>
          <w:szCs w:val="24"/>
        </w:rPr>
      </w:pPr>
      <w:r>
        <w:rPr>
          <w:rFonts w:ascii="Times New Roman" w:hAnsi="Times New Roman" w:cs="Times New Roman"/>
          <w:sz w:val="24"/>
          <w:szCs w:val="24"/>
        </w:rPr>
        <w:t>Е_2016_ВЭ – п. 13 программы;</w:t>
      </w:r>
    </w:p>
    <w:p w:rsidR="001075D2" w:rsidRDefault="001075D2" w:rsidP="001075D2">
      <w:pPr>
        <w:pStyle w:val="a3"/>
        <w:numPr>
          <w:ilvl w:val="0"/>
          <w:numId w:val="9"/>
        </w:numPr>
        <w:jc w:val="both"/>
        <w:rPr>
          <w:rFonts w:ascii="Times New Roman" w:hAnsi="Times New Roman" w:cs="Times New Roman"/>
          <w:sz w:val="24"/>
          <w:szCs w:val="24"/>
        </w:rPr>
      </w:pPr>
      <w:r>
        <w:rPr>
          <w:rFonts w:ascii="Times New Roman" w:hAnsi="Times New Roman" w:cs="Times New Roman"/>
          <w:sz w:val="24"/>
          <w:szCs w:val="24"/>
        </w:rPr>
        <w:t>Е_2017_ВЭ – п. 10 программы;</w:t>
      </w:r>
    </w:p>
    <w:p w:rsidR="001075D2" w:rsidRPr="00ED582A" w:rsidRDefault="001075D2" w:rsidP="001075D2">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По проект</w:t>
      </w:r>
      <w:r w:rsidR="00D6531C">
        <w:rPr>
          <w:rFonts w:ascii="Times New Roman" w:hAnsi="Times New Roman" w:cs="Times New Roman"/>
          <w:sz w:val="24"/>
          <w:szCs w:val="24"/>
        </w:rPr>
        <w:t>ам</w:t>
      </w:r>
      <w:r>
        <w:rPr>
          <w:rFonts w:ascii="Times New Roman" w:hAnsi="Times New Roman" w:cs="Times New Roman"/>
          <w:sz w:val="24"/>
          <w:szCs w:val="24"/>
        </w:rPr>
        <w:t xml:space="preserve"> Е_2018_ВЭ </w:t>
      </w:r>
      <w:r w:rsidR="00D6531C">
        <w:rPr>
          <w:rFonts w:ascii="Times New Roman" w:hAnsi="Times New Roman" w:cs="Times New Roman"/>
          <w:sz w:val="24"/>
          <w:szCs w:val="24"/>
        </w:rPr>
        <w:t xml:space="preserve">и Е_2019_ВЭ </w:t>
      </w:r>
      <w:r>
        <w:rPr>
          <w:rFonts w:ascii="Times New Roman" w:hAnsi="Times New Roman" w:cs="Times New Roman"/>
          <w:sz w:val="24"/>
          <w:szCs w:val="24"/>
        </w:rPr>
        <w:t>внесены обосновывающие материалы по стоимости.</w:t>
      </w:r>
    </w:p>
    <w:p w:rsidR="00ED582A" w:rsidRDefault="00ED582A" w:rsidP="00E13DDC">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 xml:space="preserve">По проекту «Покупка комплекта устройств бесперебойного электропитания СДТУ типа SKAT-UPS 1000 и стеллажа под батареи» (F_6013_ВЭ) указано, что стоимость рассчитана на основании коммерческого предложения компании – поставщика, при этом само коммерческое предложение отсутствует. </w:t>
      </w:r>
    </w:p>
    <w:p w:rsidR="00ED582A" w:rsidRDefault="00ED582A" w:rsidP="00E13DDC">
      <w:pPr>
        <w:ind w:firstLine="851"/>
        <w:jc w:val="both"/>
        <w:rPr>
          <w:rFonts w:ascii="Times New Roman" w:hAnsi="Times New Roman" w:cs="Times New Roman"/>
          <w:sz w:val="24"/>
          <w:szCs w:val="24"/>
        </w:rPr>
      </w:pPr>
      <w:r w:rsidRPr="00ED582A">
        <w:rPr>
          <w:rFonts w:ascii="Times New Roman" w:hAnsi="Times New Roman" w:cs="Times New Roman"/>
          <w:sz w:val="24"/>
          <w:szCs w:val="24"/>
        </w:rPr>
        <w:t>Проект исключен, так как не утвержден в плане.</w:t>
      </w:r>
    </w:p>
    <w:p w:rsidR="00ED582A" w:rsidRDefault="00ED582A" w:rsidP="00E13DDC">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Также отмечаем, что представлять коммерческие предложения в виде принтскринов с сайтов магазинов не допускается. При этом такие коммерческие предложения представлены по проектам H_2029_ВЭ, H_2030_ВЭ, H_6044_ВЭ.</w:t>
      </w:r>
    </w:p>
    <w:p w:rsidR="00ED582A" w:rsidRPr="00ED582A" w:rsidRDefault="00ED582A" w:rsidP="00E13DDC">
      <w:pPr>
        <w:ind w:firstLine="851"/>
        <w:jc w:val="both"/>
        <w:rPr>
          <w:rFonts w:ascii="Times New Roman" w:hAnsi="Times New Roman" w:cs="Times New Roman"/>
          <w:sz w:val="24"/>
          <w:szCs w:val="24"/>
        </w:rPr>
      </w:pPr>
      <w:r w:rsidRPr="00ED582A">
        <w:rPr>
          <w:rFonts w:ascii="Times New Roman" w:hAnsi="Times New Roman" w:cs="Times New Roman"/>
          <w:sz w:val="24"/>
          <w:szCs w:val="24"/>
        </w:rPr>
        <w:t>Замечания устранены.</w:t>
      </w:r>
      <w:r w:rsidR="00D6531C">
        <w:rPr>
          <w:rFonts w:ascii="Times New Roman" w:hAnsi="Times New Roman" w:cs="Times New Roman"/>
          <w:sz w:val="24"/>
          <w:szCs w:val="24"/>
        </w:rPr>
        <w:t xml:space="preserve"> В обосновывающие материалы внесены требуемые документы.</w:t>
      </w:r>
    </w:p>
    <w:p w:rsidR="00ED582A" w:rsidRDefault="00ED582A" w:rsidP="00E13DDC">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lastRenderedPageBreak/>
        <w:t>По ряду проектов в паспортах заполнена не вся информация, в том числе графики реализации инвестиционного проекта</w:t>
      </w:r>
    </w:p>
    <w:p w:rsidR="00ED582A" w:rsidRPr="00ED582A" w:rsidRDefault="00ED582A" w:rsidP="00E13DDC">
      <w:pPr>
        <w:ind w:firstLine="851"/>
        <w:jc w:val="both"/>
        <w:rPr>
          <w:rFonts w:ascii="Times New Roman" w:hAnsi="Times New Roman" w:cs="Times New Roman"/>
          <w:sz w:val="24"/>
          <w:szCs w:val="24"/>
        </w:rPr>
      </w:pPr>
      <w:r w:rsidRPr="00ED582A">
        <w:rPr>
          <w:rFonts w:ascii="Times New Roman" w:hAnsi="Times New Roman" w:cs="Times New Roman"/>
          <w:sz w:val="24"/>
          <w:szCs w:val="24"/>
        </w:rPr>
        <w:t>Замечания устранены.</w:t>
      </w:r>
      <w:r w:rsidR="00D6531C">
        <w:rPr>
          <w:rFonts w:ascii="Times New Roman" w:hAnsi="Times New Roman" w:cs="Times New Roman"/>
          <w:sz w:val="24"/>
          <w:szCs w:val="24"/>
        </w:rPr>
        <w:t xml:space="preserve"> Графики реализации заполнены.</w:t>
      </w:r>
    </w:p>
    <w:p w:rsidR="00ED582A" w:rsidRDefault="00ED582A" w:rsidP="00ED582A">
      <w:pPr>
        <w:spacing w:after="0" w:line="240" w:lineRule="auto"/>
        <w:ind w:firstLine="709"/>
        <w:jc w:val="both"/>
        <w:rPr>
          <w:rFonts w:ascii="Times New Roman" w:eastAsia="Times New Roman" w:hAnsi="Times New Roman" w:cs="Times New Roman"/>
          <w:i/>
          <w:sz w:val="24"/>
          <w:szCs w:val="24"/>
          <w:lang w:eastAsia="ru-RU"/>
        </w:rPr>
      </w:pPr>
      <w:r w:rsidRPr="00ED582A">
        <w:rPr>
          <w:rFonts w:ascii="Times New Roman" w:eastAsia="Times New Roman" w:hAnsi="Times New Roman" w:cs="Times New Roman"/>
          <w:i/>
          <w:sz w:val="24"/>
          <w:szCs w:val="24"/>
          <w:lang w:eastAsia="ru-RU"/>
        </w:rPr>
        <w:t>2.1. В соответствии с формой 2 в проект ИПР включены следующие проекты:</w:t>
      </w:r>
    </w:p>
    <w:p w:rsidR="00B85E90" w:rsidRPr="00ED582A" w:rsidRDefault="00B85E90" w:rsidP="00ED582A">
      <w:pPr>
        <w:spacing w:after="0" w:line="240" w:lineRule="auto"/>
        <w:ind w:firstLine="709"/>
        <w:jc w:val="both"/>
        <w:rPr>
          <w:rFonts w:ascii="Times New Roman" w:eastAsia="Times New Roman" w:hAnsi="Times New Roman" w:cs="Times New Roman"/>
          <w:i/>
          <w:sz w:val="24"/>
          <w:szCs w:val="24"/>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3"/>
        <w:gridCol w:w="1712"/>
        <w:gridCol w:w="720"/>
        <w:gridCol w:w="846"/>
        <w:gridCol w:w="886"/>
        <w:gridCol w:w="1516"/>
      </w:tblGrid>
      <w:tr w:rsidR="00ED582A" w:rsidRPr="00ED582A" w:rsidTr="00DB7A9E">
        <w:trPr>
          <w:trHeight w:val="347"/>
        </w:trPr>
        <w:tc>
          <w:tcPr>
            <w:tcW w:w="4493" w:type="dxa"/>
            <w:vMerge w:val="restart"/>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r w:rsidRPr="00ED582A">
              <w:rPr>
                <w:rFonts w:ascii="Times New Roman" w:eastAsia="Times New Roman" w:hAnsi="Times New Roman" w:cs="Times New Roman"/>
                <w:sz w:val="20"/>
                <w:lang w:eastAsia="ru-RU"/>
              </w:rPr>
              <w:t>Наименование инвестиционного проекта (группы инвестиционных проектов)</w:t>
            </w:r>
          </w:p>
        </w:tc>
        <w:tc>
          <w:tcPr>
            <w:tcW w:w="1712" w:type="dxa"/>
            <w:vMerge w:val="restart"/>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r w:rsidRPr="00ED582A">
              <w:rPr>
                <w:rFonts w:ascii="Times New Roman" w:eastAsia="Times New Roman" w:hAnsi="Times New Roman" w:cs="Times New Roman"/>
                <w:sz w:val="20"/>
                <w:lang w:eastAsia="ru-RU"/>
              </w:rPr>
              <w:t>Идентификатор инвестиционного проекта</w:t>
            </w:r>
          </w:p>
        </w:tc>
        <w:tc>
          <w:tcPr>
            <w:tcW w:w="720" w:type="dxa"/>
            <w:vMerge w:val="restart"/>
            <w:textDirection w:val="btLr"/>
            <w:vAlign w:val="center"/>
            <w:hideMark/>
          </w:tcPr>
          <w:p w:rsidR="00ED582A" w:rsidRPr="00ED582A" w:rsidRDefault="00ED582A" w:rsidP="00ED582A">
            <w:pPr>
              <w:spacing w:after="0" w:line="240" w:lineRule="auto"/>
              <w:jc w:val="center"/>
              <w:rPr>
                <w:rFonts w:ascii="Times New Roman" w:eastAsia="Times New Roman" w:hAnsi="Times New Roman" w:cs="Times New Roman"/>
                <w:sz w:val="18"/>
                <w:lang w:eastAsia="ru-RU"/>
              </w:rPr>
            </w:pPr>
            <w:r w:rsidRPr="00ED582A">
              <w:rPr>
                <w:rFonts w:ascii="Times New Roman" w:eastAsia="Times New Roman" w:hAnsi="Times New Roman" w:cs="Times New Roman"/>
                <w:sz w:val="18"/>
                <w:lang w:eastAsia="ru-RU"/>
              </w:rPr>
              <w:t>Текущая стадия реализации инвестиционного проекта</w:t>
            </w:r>
          </w:p>
        </w:tc>
        <w:tc>
          <w:tcPr>
            <w:tcW w:w="846" w:type="dxa"/>
            <w:vMerge w:val="restart"/>
            <w:textDirection w:val="btLr"/>
            <w:vAlign w:val="center"/>
            <w:hideMark/>
          </w:tcPr>
          <w:p w:rsidR="00ED582A" w:rsidRPr="00ED582A" w:rsidRDefault="00ED582A" w:rsidP="00247B2E">
            <w:pPr>
              <w:spacing w:after="0" w:line="240" w:lineRule="auto"/>
              <w:jc w:val="center"/>
              <w:rPr>
                <w:rFonts w:ascii="Times New Roman" w:eastAsia="Times New Roman" w:hAnsi="Times New Roman" w:cs="Times New Roman"/>
                <w:sz w:val="18"/>
                <w:lang w:eastAsia="ru-RU"/>
              </w:rPr>
            </w:pPr>
            <w:r w:rsidRPr="00ED582A">
              <w:rPr>
                <w:rFonts w:ascii="Times New Roman" w:eastAsia="Times New Roman" w:hAnsi="Times New Roman" w:cs="Times New Roman"/>
                <w:sz w:val="18"/>
                <w:lang w:eastAsia="ru-RU"/>
              </w:rPr>
              <w:t>Год начала реализации инвестиционного проекта</w:t>
            </w:r>
          </w:p>
        </w:tc>
        <w:tc>
          <w:tcPr>
            <w:tcW w:w="2402" w:type="dxa"/>
            <w:gridSpan w:val="2"/>
            <w:vMerge w:val="restart"/>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r w:rsidRPr="00ED582A">
              <w:rPr>
                <w:rFonts w:ascii="Times New Roman" w:eastAsia="Times New Roman" w:hAnsi="Times New Roman" w:cs="Times New Roman"/>
                <w:sz w:val="20"/>
                <w:lang w:eastAsia="ru-RU"/>
              </w:rPr>
              <w:t>Год окончания реализации инвестиционного проекта</w:t>
            </w:r>
          </w:p>
        </w:tc>
      </w:tr>
      <w:tr w:rsidR="00ED582A" w:rsidRPr="00ED582A" w:rsidTr="00DB7A9E">
        <w:trPr>
          <w:trHeight w:val="458"/>
        </w:trPr>
        <w:tc>
          <w:tcPr>
            <w:tcW w:w="4493"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1712"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720"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846"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2402" w:type="dxa"/>
            <w:gridSpan w:val="2"/>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r>
      <w:tr w:rsidR="00ED582A" w:rsidRPr="00ED582A" w:rsidTr="00DB7A9E">
        <w:trPr>
          <w:trHeight w:val="342"/>
        </w:trPr>
        <w:tc>
          <w:tcPr>
            <w:tcW w:w="4493"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1712"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720"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846" w:type="dxa"/>
            <w:vMerge/>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p>
        </w:tc>
        <w:tc>
          <w:tcPr>
            <w:tcW w:w="886" w:type="dxa"/>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r w:rsidRPr="00ED582A">
              <w:rPr>
                <w:rFonts w:ascii="Times New Roman" w:eastAsia="Times New Roman" w:hAnsi="Times New Roman" w:cs="Times New Roman"/>
                <w:sz w:val="20"/>
                <w:lang w:eastAsia="ru-RU"/>
              </w:rPr>
              <w:t>План</w:t>
            </w:r>
          </w:p>
        </w:tc>
        <w:tc>
          <w:tcPr>
            <w:tcW w:w="1516" w:type="dxa"/>
            <w:vAlign w:val="center"/>
            <w:hideMark/>
          </w:tcPr>
          <w:p w:rsidR="00ED582A" w:rsidRPr="00ED582A" w:rsidRDefault="00ED582A" w:rsidP="00ED582A">
            <w:pPr>
              <w:spacing w:after="0" w:line="240" w:lineRule="auto"/>
              <w:jc w:val="center"/>
              <w:rPr>
                <w:rFonts w:ascii="Times New Roman" w:eastAsia="Times New Roman" w:hAnsi="Times New Roman" w:cs="Times New Roman"/>
                <w:sz w:val="20"/>
                <w:lang w:eastAsia="ru-RU"/>
              </w:rPr>
            </w:pPr>
            <w:r w:rsidRPr="00ED582A">
              <w:rPr>
                <w:rFonts w:ascii="Times New Roman" w:eastAsia="Times New Roman" w:hAnsi="Times New Roman" w:cs="Times New Roman"/>
                <w:sz w:val="20"/>
                <w:lang w:eastAsia="ru-RU"/>
              </w:rPr>
              <w:t>Предложение по корректировке утвержденного плана</w:t>
            </w:r>
          </w:p>
        </w:tc>
      </w:tr>
      <w:tr w:rsidR="00ED582A" w:rsidRPr="00ED582A" w:rsidTr="00DB7A9E">
        <w:trPr>
          <w:trHeight w:val="265"/>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Замена масляного выключателя 10 кВ на вакуумные на ПС 220 кВ Мамакан</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F_2023_ВЭ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r>
      <w:tr w:rsidR="00ED582A" w:rsidRPr="00ED582A" w:rsidTr="00DB7A9E">
        <w:trPr>
          <w:trHeight w:val="269"/>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 xml:space="preserve">Замена ДЗЛ ВЛ-110кВ Мамаканская ГЭС-Мамакан </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G_2024_ВЭ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2014</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r w:rsidR="00ED582A" w:rsidRPr="00ED582A" w:rsidTr="00DB7A9E">
        <w:trPr>
          <w:trHeight w:val="257"/>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электроотопительных котлов Warmos-48, ЭПО-96 с блоком управления</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F_6010_ВЭ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r w:rsidR="00ED582A" w:rsidRPr="00ED582A" w:rsidTr="00DB7A9E">
        <w:trPr>
          <w:trHeight w:val="269"/>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устройств электропитания СДТУ типа ЭПС-2 24/50-4,4 с аккумуляторами</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F_6011_ВЭ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r>
      <w:tr w:rsidR="00ED582A" w:rsidRPr="00ED582A" w:rsidTr="00DB7A9E">
        <w:trPr>
          <w:trHeight w:val="257"/>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комплекта устройств бесперебойного электропитания СДТУ типа SKAT-UPS 3000</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F_6012_ВЭ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r>
      <w:tr w:rsidR="00ED582A" w:rsidRPr="00ED582A" w:rsidTr="00DB7A9E">
        <w:trPr>
          <w:trHeight w:val="343"/>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комплекта устройств бесперебойного электропитания СДТУ типа SKAT-UPS 1000 и стеллажа под батареи</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F_6013_ВЭ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2015</w:t>
            </w:r>
          </w:p>
        </w:tc>
      </w:tr>
      <w:tr w:rsidR="00ED582A" w:rsidRPr="00ED582A" w:rsidTr="00DB7A9E">
        <w:trPr>
          <w:trHeight w:val="172"/>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кондиционеров</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G_6014_ВЭ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r w:rsidR="00ED582A" w:rsidRPr="00ED582A" w:rsidTr="00DB7A9E">
        <w:trPr>
          <w:trHeight w:val="343"/>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манекенов-тренажеров для обучения персонала навыкам оказания первой доврачебной помощи (2 шт.)</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G_6016_ВЭ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r w:rsidR="00ED582A" w:rsidRPr="00ED582A" w:rsidTr="00DB7A9E">
        <w:trPr>
          <w:trHeight w:val="172"/>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квадрокоптера</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G_6017_ВЭ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r w:rsidR="00ED582A" w:rsidRPr="00ED582A" w:rsidTr="00DB7A9E">
        <w:trPr>
          <w:trHeight w:val="172"/>
        </w:trPr>
        <w:tc>
          <w:tcPr>
            <w:tcW w:w="4493" w:type="dxa"/>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Покупка водонагревательного котла</w:t>
            </w:r>
          </w:p>
        </w:tc>
        <w:tc>
          <w:tcPr>
            <w:tcW w:w="1712"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G_6018_ВЭ</w:t>
            </w:r>
          </w:p>
        </w:tc>
        <w:tc>
          <w:tcPr>
            <w:tcW w:w="720"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З</w:t>
            </w:r>
          </w:p>
        </w:tc>
        <w:tc>
          <w:tcPr>
            <w:tcW w:w="84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c>
          <w:tcPr>
            <w:tcW w:w="88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нд</w:t>
            </w:r>
          </w:p>
        </w:tc>
        <w:tc>
          <w:tcPr>
            <w:tcW w:w="1516" w:type="dxa"/>
            <w:noWrap/>
            <w:hideMark/>
          </w:tcPr>
          <w:p w:rsidR="00ED582A" w:rsidRPr="00ED582A" w:rsidRDefault="00ED582A" w:rsidP="00ED582A">
            <w:pPr>
              <w:spacing w:after="0" w:line="240" w:lineRule="auto"/>
              <w:rPr>
                <w:rFonts w:ascii="Times New Roman" w:eastAsia="Times New Roman" w:hAnsi="Times New Roman" w:cs="Times New Roman"/>
                <w:lang w:eastAsia="ru-RU"/>
              </w:rPr>
            </w:pPr>
            <w:r w:rsidRPr="00ED582A">
              <w:rPr>
                <w:rFonts w:ascii="Times New Roman" w:eastAsia="Times New Roman" w:hAnsi="Times New Roman" w:cs="Times New Roman"/>
                <w:lang w:eastAsia="ru-RU"/>
              </w:rPr>
              <w:t>2016</w:t>
            </w:r>
          </w:p>
        </w:tc>
      </w:tr>
    </w:tbl>
    <w:p w:rsidR="00ED582A" w:rsidRDefault="00ED582A" w:rsidP="00E13DDC">
      <w:pPr>
        <w:ind w:firstLine="851"/>
        <w:jc w:val="both"/>
        <w:rPr>
          <w:rFonts w:ascii="Times New Roman" w:hAnsi="Times New Roman" w:cs="Times New Roman"/>
          <w:i/>
          <w:sz w:val="24"/>
          <w:szCs w:val="24"/>
        </w:rPr>
      </w:pPr>
    </w:p>
    <w:p w:rsidR="00ED582A" w:rsidRDefault="00ED582A" w:rsidP="00E13DDC">
      <w:pPr>
        <w:ind w:firstLine="851"/>
        <w:jc w:val="both"/>
        <w:rPr>
          <w:rFonts w:ascii="Times New Roman" w:hAnsi="Times New Roman" w:cs="Times New Roman"/>
          <w:sz w:val="24"/>
          <w:szCs w:val="24"/>
        </w:rPr>
      </w:pPr>
      <w:r w:rsidRPr="00ED582A">
        <w:rPr>
          <w:rFonts w:ascii="Times New Roman" w:hAnsi="Times New Roman" w:cs="Times New Roman"/>
          <w:sz w:val="24"/>
          <w:szCs w:val="24"/>
        </w:rPr>
        <w:t>Проект</w:t>
      </w:r>
      <w:r>
        <w:rPr>
          <w:rFonts w:ascii="Times New Roman" w:hAnsi="Times New Roman" w:cs="Times New Roman"/>
          <w:sz w:val="24"/>
          <w:szCs w:val="24"/>
        </w:rPr>
        <w:t>ы</w:t>
      </w:r>
      <w:r w:rsidRPr="00ED582A">
        <w:rPr>
          <w:rFonts w:ascii="Times New Roman" w:hAnsi="Times New Roman" w:cs="Times New Roman"/>
          <w:sz w:val="24"/>
          <w:szCs w:val="24"/>
        </w:rPr>
        <w:t xml:space="preserve"> исключен</w:t>
      </w:r>
      <w:r>
        <w:rPr>
          <w:rFonts w:ascii="Times New Roman" w:hAnsi="Times New Roman" w:cs="Times New Roman"/>
          <w:sz w:val="24"/>
          <w:szCs w:val="24"/>
        </w:rPr>
        <w:t>ы</w:t>
      </w:r>
      <w:r w:rsidRPr="00ED582A">
        <w:rPr>
          <w:rFonts w:ascii="Times New Roman" w:hAnsi="Times New Roman" w:cs="Times New Roman"/>
          <w:sz w:val="24"/>
          <w:szCs w:val="24"/>
        </w:rPr>
        <w:t>, так как не утвержден</w:t>
      </w:r>
      <w:r>
        <w:rPr>
          <w:rFonts w:ascii="Times New Roman" w:hAnsi="Times New Roman" w:cs="Times New Roman"/>
          <w:sz w:val="24"/>
          <w:szCs w:val="24"/>
        </w:rPr>
        <w:t>ы</w:t>
      </w:r>
      <w:r w:rsidRPr="00ED582A">
        <w:rPr>
          <w:rFonts w:ascii="Times New Roman" w:hAnsi="Times New Roman" w:cs="Times New Roman"/>
          <w:sz w:val="24"/>
          <w:szCs w:val="24"/>
        </w:rPr>
        <w:t xml:space="preserve"> в плане.</w:t>
      </w:r>
    </w:p>
    <w:p w:rsidR="00ED582A" w:rsidRPr="00ED582A" w:rsidRDefault="00ED582A" w:rsidP="00ED582A">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2.2. В соответствии с пунктом 5 Методических указаний указание на год обозначается буквой латинского алфавита.</w:t>
      </w:r>
    </w:p>
    <w:p w:rsidR="00ED582A" w:rsidRPr="00ED582A" w:rsidRDefault="00ED582A" w:rsidP="00ED582A">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Вместе с тем в формах ИПР в идентификаторах присутствуют буквы кириллицы (например, буква «Е» в форме 2).</w:t>
      </w:r>
    </w:p>
    <w:p w:rsidR="00ED582A" w:rsidRPr="00ED582A" w:rsidRDefault="00ED582A" w:rsidP="00ED582A">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2.3. В формах проекта ИПР вместо наименования субъекта Российской Федерации в столбцах № 2 указано «АО "Витимэнерго"». Необходимо корректно заполнить информацию.</w:t>
      </w:r>
    </w:p>
    <w:p w:rsidR="00ED582A" w:rsidRPr="00ED582A" w:rsidRDefault="00ED582A" w:rsidP="00ED582A">
      <w:pPr>
        <w:ind w:firstLine="851"/>
        <w:jc w:val="both"/>
        <w:rPr>
          <w:rFonts w:ascii="Times New Roman" w:hAnsi="Times New Roman" w:cs="Times New Roman"/>
          <w:i/>
          <w:sz w:val="24"/>
          <w:szCs w:val="24"/>
        </w:rPr>
      </w:pPr>
      <w:r w:rsidRPr="00ED582A">
        <w:rPr>
          <w:rFonts w:ascii="Times New Roman" w:hAnsi="Times New Roman" w:cs="Times New Roman"/>
          <w:i/>
          <w:sz w:val="24"/>
          <w:szCs w:val="24"/>
        </w:rPr>
        <w:t>2.4. В столбце № 3 форм ИПР указание «нд» не предусмотрено.</w:t>
      </w:r>
    </w:p>
    <w:p w:rsidR="00ED582A" w:rsidRPr="00ED582A" w:rsidRDefault="00A7729A" w:rsidP="00E13DDC">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 в соответствии с требованиями.</w:t>
      </w:r>
    </w:p>
    <w:p w:rsidR="00ED582A" w:rsidRDefault="00D916E2" w:rsidP="00E13DDC">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 xml:space="preserve">2.5. По 7 проектам представленные в форме 2 оценки полной стоимости не соответствуют правилам заполнения форм, так как не равны сумме фактических и планируемых </w:t>
      </w:r>
      <w:r>
        <w:rPr>
          <w:rFonts w:ascii="Times New Roman" w:hAnsi="Times New Roman" w:cs="Times New Roman"/>
          <w:i/>
          <w:sz w:val="24"/>
          <w:szCs w:val="24"/>
        </w:rPr>
        <w:t>объемов финансирования проектов.</w:t>
      </w:r>
      <w:r w:rsidRPr="00D916E2">
        <w:t xml:space="preserve"> </w:t>
      </w:r>
      <w:r w:rsidRPr="00D916E2">
        <w:rPr>
          <w:rFonts w:ascii="Times New Roman" w:hAnsi="Times New Roman" w:cs="Times New Roman"/>
          <w:i/>
          <w:sz w:val="24"/>
          <w:szCs w:val="24"/>
        </w:rPr>
        <w:t>Аналогичное замечание в отношении заполнения формы 3 в части освоения.</w:t>
      </w:r>
      <w:r>
        <w:rPr>
          <w:rFonts w:ascii="Times New Roman" w:hAnsi="Times New Roman" w:cs="Times New Roman"/>
          <w:i/>
          <w:sz w:val="24"/>
          <w:szCs w:val="24"/>
        </w:rPr>
        <w:t xml:space="preserve"> </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04436A">
        <w:rPr>
          <w:rFonts w:ascii="Times New Roman" w:hAnsi="Times New Roman" w:cs="Times New Roman"/>
          <w:sz w:val="24"/>
          <w:szCs w:val="24"/>
        </w:rPr>
        <w:t xml:space="preserve"> в соответствии с требованиями.</w:t>
      </w:r>
    </w:p>
    <w:p w:rsidR="00ED582A" w:rsidRDefault="00D916E2" w:rsidP="00E13DDC">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lastRenderedPageBreak/>
        <w:t>2.6. В соответствии с правилами заполнения форм в столбце № 15 формы 2 указывается «Фактический объем финансирования на 01.01.года (N-1), млн рублей (с НДС). Для проекта ИПР годом N-1 является 2014 год. То есть в столбце № 15 формы 2 должны быть указаны данные на 01.01.2014.</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04436A">
        <w:rPr>
          <w:rFonts w:ascii="Times New Roman" w:hAnsi="Times New Roman" w:cs="Times New Roman"/>
          <w:sz w:val="24"/>
          <w:szCs w:val="24"/>
        </w:rPr>
        <w:t xml:space="preserve"> в соответствии с требованиями</w:t>
      </w:r>
      <w:r>
        <w:rPr>
          <w:rFonts w:ascii="Times New Roman" w:hAnsi="Times New Roman" w:cs="Times New Roman"/>
          <w:sz w:val="24"/>
          <w:szCs w:val="24"/>
        </w:rPr>
        <w:t>.</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2.7. В проект ИПР включено 25 новых проектов</w:t>
      </w:r>
      <w:r>
        <w:rPr>
          <w:rFonts w:ascii="Times New Roman" w:hAnsi="Times New Roman" w:cs="Times New Roman"/>
          <w:i/>
          <w:sz w:val="24"/>
          <w:szCs w:val="24"/>
        </w:rPr>
        <w:t xml:space="preserve">. </w:t>
      </w:r>
      <w:r w:rsidRPr="00D916E2">
        <w:rPr>
          <w:rFonts w:ascii="Times New Roman" w:hAnsi="Times New Roman" w:cs="Times New Roman"/>
          <w:i/>
          <w:sz w:val="24"/>
          <w:szCs w:val="24"/>
        </w:rPr>
        <w:t>При этом:</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По ряду проектов заполнены показатели в столбцах «План», которые в соответствии с правилами заполнения форм указываются в соответствии с утвержденной ИПР и не могут быть заполнены для новых проектов.</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04436A">
        <w:rPr>
          <w:rFonts w:ascii="Times New Roman" w:hAnsi="Times New Roman" w:cs="Times New Roman"/>
          <w:sz w:val="24"/>
          <w:szCs w:val="24"/>
        </w:rPr>
        <w:t xml:space="preserve"> в соответствии с требованиями</w:t>
      </w:r>
      <w:r>
        <w:rPr>
          <w:rFonts w:ascii="Times New Roman" w:hAnsi="Times New Roman" w:cs="Times New Roman"/>
          <w:sz w:val="24"/>
          <w:szCs w:val="24"/>
        </w:rPr>
        <w:t>.</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Названия ряда проектов не соответствуют правилам заполнения форм, так как не указаны конкретные объекты инвестиционной деятельности и осуществляемые в отношении них действия (реконструкция, модернизация, техническое перевооружение и т.д.)</w:t>
      </w:r>
    </w:p>
    <w:tbl>
      <w:tblPr>
        <w:tblW w:w="103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9"/>
        <w:gridCol w:w="5625"/>
      </w:tblGrid>
      <w:tr w:rsidR="00882225" w:rsidRPr="00882225" w:rsidTr="00DB7A9E">
        <w:trPr>
          <w:trHeight w:val="357"/>
        </w:trPr>
        <w:tc>
          <w:tcPr>
            <w:tcW w:w="4679" w:type="dxa"/>
            <w:shd w:val="clear" w:color="auto" w:fill="auto"/>
            <w:vAlign w:val="center"/>
            <w:hideMark/>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Замена вводных панелей на ТП</w:t>
            </w:r>
          </w:p>
        </w:tc>
        <w:tc>
          <w:tcPr>
            <w:tcW w:w="5625" w:type="dxa"/>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Не указаны конкретные ТП. Если работы выполняются на нескольких объектах (отдельная проектная документация по каждому), по проект должен быть детализирован на отдельные проекты по каждому ТП.</w:t>
            </w:r>
          </w:p>
        </w:tc>
      </w:tr>
      <w:tr w:rsidR="00882225" w:rsidRPr="00882225" w:rsidTr="00DB7A9E">
        <w:trPr>
          <w:trHeight w:val="460"/>
        </w:trPr>
        <w:tc>
          <w:tcPr>
            <w:tcW w:w="4679" w:type="dxa"/>
            <w:shd w:val="clear" w:color="auto" w:fill="auto"/>
            <w:vAlign w:val="center"/>
            <w:hideMark/>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Реконструкция ВЛ 6 и 0,4 кВ в г. Бодайбо с заменой деревянных опор на железобетонные</w:t>
            </w:r>
          </w:p>
        </w:tc>
        <w:tc>
          <w:tcPr>
            <w:tcW w:w="5625" w:type="dxa"/>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Не указаны названия конкретных объектов, реконструкция которых планируется</w:t>
            </w:r>
          </w:p>
        </w:tc>
      </w:tr>
      <w:tr w:rsidR="00882225" w:rsidRPr="00882225" w:rsidTr="00DB7A9E">
        <w:trPr>
          <w:trHeight w:val="460"/>
        </w:trPr>
        <w:tc>
          <w:tcPr>
            <w:tcW w:w="4679" w:type="dxa"/>
            <w:shd w:val="clear" w:color="auto" w:fill="auto"/>
            <w:vAlign w:val="center"/>
            <w:hideMark/>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Разделение групп ВЛ 0,4 кВ Л1 и Л2 от ТП 2-7 с заменой провода А-70 на СИП</w:t>
            </w:r>
          </w:p>
        </w:tc>
        <w:tc>
          <w:tcPr>
            <w:tcW w:w="5625" w:type="dxa"/>
            <w:vMerge w:val="restart"/>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Не ясно, что означает «Разделение групп». Уточнить какие работы планируется осуществлять.</w:t>
            </w:r>
          </w:p>
        </w:tc>
      </w:tr>
      <w:tr w:rsidR="00882225" w:rsidRPr="00882225" w:rsidTr="00DB7A9E">
        <w:trPr>
          <w:trHeight w:val="460"/>
        </w:trPr>
        <w:tc>
          <w:tcPr>
            <w:tcW w:w="4679" w:type="dxa"/>
            <w:shd w:val="clear" w:color="auto" w:fill="auto"/>
            <w:vAlign w:val="center"/>
            <w:hideMark/>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r w:rsidRPr="00882225">
              <w:rPr>
                <w:rFonts w:ascii="Times New Roman" w:eastAsia="Times New Roman" w:hAnsi="Times New Roman" w:cs="Times New Roman"/>
                <w:color w:val="000000"/>
                <w:sz w:val="24"/>
                <w:szCs w:val="24"/>
                <w:lang w:eastAsia="ru-RU"/>
              </w:rPr>
              <w:t>Разделение групп ВЛ 0,4 кВ Т1 Л2 от ТП 2-4 с заменой провода А-70 на СИП</w:t>
            </w:r>
          </w:p>
        </w:tc>
        <w:tc>
          <w:tcPr>
            <w:tcW w:w="5625" w:type="dxa"/>
            <w:vMerge/>
          </w:tcPr>
          <w:p w:rsidR="00882225" w:rsidRPr="00882225" w:rsidRDefault="00882225" w:rsidP="00882225">
            <w:pPr>
              <w:spacing w:after="0" w:line="240" w:lineRule="auto"/>
              <w:rPr>
                <w:rFonts w:ascii="Times New Roman" w:eastAsia="Times New Roman" w:hAnsi="Times New Roman" w:cs="Times New Roman"/>
                <w:color w:val="000000"/>
                <w:sz w:val="24"/>
                <w:szCs w:val="24"/>
                <w:lang w:eastAsia="ru-RU"/>
              </w:rPr>
            </w:pPr>
          </w:p>
        </w:tc>
      </w:tr>
    </w:tbl>
    <w:p w:rsidR="00882225" w:rsidRDefault="00882225" w:rsidP="00D916E2">
      <w:pPr>
        <w:ind w:firstLine="851"/>
        <w:jc w:val="both"/>
        <w:rPr>
          <w:rFonts w:ascii="Times New Roman" w:hAnsi="Times New Roman" w:cs="Times New Roman"/>
          <w:sz w:val="24"/>
          <w:szCs w:val="24"/>
        </w:rPr>
      </w:pP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882225">
        <w:rPr>
          <w:rFonts w:ascii="Times New Roman" w:hAnsi="Times New Roman" w:cs="Times New Roman"/>
          <w:sz w:val="24"/>
          <w:szCs w:val="24"/>
        </w:rPr>
        <w:t xml:space="preserve"> </w:t>
      </w:r>
      <w:r w:rsidR="00473E31">
        <w:rPr>
          <w:rFonts w:ascii="Times New Roman" w:hAnsi="Times New Roman" w:cs="Times New Roman"/>
          <w:sz w:val="24"/>
          <w:szCs w:val="24"/>
        </w:rPr>
        <w:t>Названия проектов изменены в соответствии с правилами заполнения форм. Ин</w:t>
      </w:r>
      <w:r w:rsidR="00882225" w:rsidRPr="00882225">
        <w:rPr>
          <w:rFonts w:ascii="Times New Roman" w:hAnsi="Times New Roman" w:cs="Times New Roman"/>
          <w:sz w:val="24"/>
          <w:szCs w:val="24"/>
        </w:rPr>
        <w:t xml:space="preserve">формация </w:t>
      </w:r>
      <w:r w:rsidR="00882225">
        <w:rPr>
          <w:rFonts w:ascii="Times New Roman" w:hAnsi="Times New Roman" w:cs="Times New Roman"/>
          <w:sz w:val="24"/>
          <w:szCs w:val="24"/>
        </w:rPr>
        <w:t>внесена в паспорт</w:t>
      </w:r>
      <w:r w:rsidR="00365F41" w:rsidRPr="0099202B">
        <w:rPr>
          <w:rFonts w:ascii="Times New Roman" w:hAnsi="Times New Roman" w:cs="Times New Roman"/>
          <w:sz w:val="24"/>
          <w:szCs w:val="24"/>
        </w:rPr>
        <w:t>а</w:t>
      </w:r>
      <w:r w:rsidR="00882225">
        <w:rPr>
          <w:rFonts w:ascii="Times New Roman" w:hAnsi="Times New Roman" w:cs="Times New Roman"/>
          <w:sz w:val="24"/>
          <w:szCs w:val="24"/>
        </w:rPr>
        <w:t xml:space="preserve"> проектов</w:t>
      </w:r>
      <w:r w:rsidR="00473E31">
        <w:rPr>
          <w:rFonts w:ascii="Times New Roman" w:hAnsi="Times New Roman" w:cs="Times New Roman"/>
          <w:sz w:val="24"/>
          <w:szCs w:val="24"/>
        </w:rPr>
        <w:t>, обосновывающие материалы.</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Необходимо расшифровать аббревиатуры в названиях проектов (СДТУ, БСМТС, КМУ) и другие.</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2.8. В столбцах «Краткое обоснование корректировки утвержденного плана» отсутствует содержательная информация о причинах вносимых в ИПР измерений. Так, фразы «производственная необходимость», «уточнение стоимости», «изменение сроков реализации проекта» не являются обоснованиями корректировки параметров проектов.</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Не обоснованные изменения не могут быть согласованы.</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882225">
        <w:rPr>
          <w:rFonts w:ascii="Times New Roman" w:hAnsi="Times New Roman" w:cs="Times New Roman"/>
          <w:sz w:val="24"/>
          <w:szCs w:val="24"/>
        </w:rPr>
        <w:t xml:space="preserve"> Внесены обоснования корректировки утвержденного плана.</w:t>
      </w:r>
    </w:p>
    <w:p w:rsidR="00E13DDC" w:rsidRPr="00E13DDC" w:rsidRDefault="00E13DDC" w:rsidP="00E13DDC">
      <w:pPr>
        <w:ind w:firstLine="851"/>
        <w:jc w:val="both"/>
        <w:rPr>
          <w:rFonts w:ascii="Times New Roman" w:hAnsi="Times New Roman" w:cs="Times New Roman"/>
          <w:i/>
          <w:sz w:val="24"/>
          <w:szCs w:val="24"/>
        </w:rPr>
      </w:pPr>
      <w:r w:rsidRPr="00E13DDC">
        <w:rPr>
          <w:rFonts w:ascii="Times New Roman" w:hAnsi="Times New Roman" w:cs="Times New Roman"/>
          <w:i/>
          <w:sz w:val="24"/>
          <w:szCs w:val="24"/>
        </w:rPr>
        <w:t>2.9. По проекту «Покупка АЗС контейнерного типа (2 шт.) РЭС-2 и РЭС-5» (H_6022_ВЭ) указано обоснование «отсутствие в населенных пунктах АЗС», из которого можно предположить, что общество планирует оказывать услуги по заправке автотранспорта сторонних пользователей. При этом проект реализуется за счет средств, полученных от оказания услуг, реализации товаров по регулируемым государством ценам (тарифам).</w:t>
      </w:r>
    </w:p>
    <w:p w:rsidR="008B14C3" w:rsidRPr="00E13DDC" w:rsidRDefault="00E13DDC" w:rsidP="00E13DDC">
      <w:pPr>
        <w:ind w:firstLine="851"/>
        <w:jc w:val="both"/>
        <w:rPr>
          <w:rFonts w:ascii="Times New Roman" w:hAnsi="Times New Roman" w:cs="Times New Roman"/>
          <w:i/>
          <w:sz w:val="24"/>
          <w:szCs w:val="24"/>
        </w:rPr>
      </w:pPr>
      <w:r w:rsidRPr="00E13DDC">
        <w:rPr>
          <w:rFonts w:ascii="Times New Roman" w:hAnsi="Times New Roman" w:cs="Times New Roman"/>
          <w:i/>
          <w:sz w:val="24"/>
          <w:szCs w:val="24"/>
        </w:rPr>
        <w:lastRenderedPageBreak/>
        <w:t>Представить обоснование необходимости проекта непосредственно для обеспечения обществом регулируемых видов деятельности.</w:t>
      </w:r>
    </w:p>
    <w:p w:rsidR="00E13DDC" w:rsidRDefault="00E13DDC" w:rsidP="00E13DDC">
      <w:pPr>
        <w:ind w:firstLine="851"/>
        <w:jc w:val="both"/>
        <w:rPr>
          <w:rFonts w:ascii="Times New Roman" w:hAnsi="Times New Roman" w:cs="Times New Roman"/>
          <w:sz w:val="24"/>
          <w:szCs w:val="24"/>
        </w:rPr>
      </w:pPr>
      <w:r>
        <w:rPr>
          <w:rFonts w:ascii="Times New Roman" w:hAnsi="Times New Roman" w:cs="Times New Roman"/>
          <w:sz w:val="24"/>
          <w:szCs w:val="24"/>
        </w:rPr>
        <w:t xml:space="preserve">Данный проект реализуется </w:t>
      </w:r>
      <w:r w:rsidR="001731ED">
        <w:rPr>
          <w:rFonts w:ascii="Times New Roman" w:hAnsi="Times New Roman" w:cs="Times New Roman"/>
          <w:sz w:val="24"/>
          <w:szCs w:val="24"/>
        </w:rPr>
        <w:t xml:space="preserve">в целях </w:t>
      </w:r>
      <w:r w:rsidR="0092224C">
        <w:rPr>
          <w:rFonts w:ascii="Times New Roman" w:hAnsi="Times New Roman" w:cs="Times New Roman"/>
          <w:sz w:val="24"/>
          <w:szCs w:val="24"/>
        </w:rPr>
        <w:t xml:space="preserve">бесперебойного </w:t>
      </w:r>
      <w:r w:rsidR="001731ED">
        <w:rPr>
          <w:rFonts w:ascii="Times New Roman" w:hAnsi="Times New Roman" w:cs="Times New Roman"/>
          <w:sz w:val="24"/>
          <w:szCs w:val="24"/>
        </w:rPr>
        <w:t>об</w:t>
      </w:r>
      <w:r w:rsidR="0092224C">
        <w:rPr>
          <w:rFonts w:ascii="Times New Roman" w:hAnsi="Times New Roman" w:cs="Times New Roman"/>
          <w:sz w:val="24"/>
          <w:szCs w:val="24"/>
        </w:rPr>
        <w:t>еспечения топливом удаленных структурных подразделений для осуществления основной деятельности. В указанных пунктах отсутствуют стационарные АЗС</w:t>
      </w:r>
      <w:r w:rsidR="00791C4D">
        <w:rPr>
          <w:rFonts w:ascii="Times New Roman" w:hAnsi="Times New Roman" w:cs="Times New Roman"/>
          <w:sz w:val="24"/>
          <w:szCs w:val="24"/>
        </w:rPr>
        <w:t xml:space="preserve">. </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2.10. В форме 12 не по всем проектам заполнены показатели в столбцах:</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Год ввода в эксплуатацию трансформаторной или иной подстанции, линии электропередачи (до реализации инвестиционного проекта);</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Аварийная нагрузка, % (для объекта, указанного в столбце № 16);</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Максимальная мощность энергопринимающи</w:t>
      </w:r>
      <w:r>
        <w:rPr>
          <w:rFonts w:ascii="Times New Roman" w:hAnsi="Times New Roman" w:cs="Times New Roman"/>
          <w:i/>
          <w:sz w:val="24"/>
          <w:szCs w:val="24"/>
        </w:rPr>
        <w:t xml:space="preserve">х устройств потребителей услуг </w:t>
      </w:r>
      <w:r w:rsidRPr="00D916E2">
        <w:rPr>
          <w:rFonts w:ascii="Times New Roman" w:hAnsi="Times New Roman" w:cs="Times New Roman"/>
          <w:i/>
          <w:sz w:val="24"/>
          <w:szCs w:val="24"/>
        </w:rPr>
        <w:t>по документам о технологическом присоединении (для объекта, указанного в столбце № 16);</w:t>
      </w:r>
    </w:p>
    <w:p w:rsidR="00062671"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w:t>
      </w:r>
      <w:r w:rsidRPr="00D916E2">
        <w:rPr>
          <w:rFonts w:ascii="Times New Roman" w:hAnsi="Times New Roman" w:cs="Times New Roman"/>
          <w:i/>
          <w:sz w:val="24"/>
          <w:szCs w:val="24"/>
        </w:rPr>
        <w:tab/>
        <w:t>Проектный высший кл</w:t>
      </w:r>
      <w:r>
        <w:rPr>
          <w:rFonts w:ascii="Times New Roman" w:hAnsi="Times New Roman" w:cs="Times New Roman"/>
          <w:i/>
          <w:sz w:val="24"/>
          <w:szCs w:val="24"/>
        </w:rPr>
        <w:t xml:space="preserve">асс напряжения (рабочее высшее </w:t>
      </w:r>
      <w:r w:rsidRPr="00D916E2">
        <w:rPr>
          <w:rFonts w:ascii="Times New Roman" w:hAnsi="Times New Roman" w:cs="Times New Roman"/>
          <w:i/>
          <w:sz w:val="24"/>
          <w:szCs w:val="24"/>
        </w:rPr>
        <w:t>напряжение), кВ.</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882225">
        <w:rPr>
          <w:rFonts w:ascii="Times New Roman" w:hAnsi="Times New Roman" w:cs="Times New Roman"/>
          <w:sz w:val="24"/>
          <w:szCs w:val="24"/>
        </w:rPr>
        <w:t xml:space="preserve"> Показатели внесены в столбцы формы.</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2.11. По следующим проектам, в том числе новым, предлагаемым к включению в ИПР, в форме 12 не указаны какие-либо основания для их реализации (документы, подтверждающие неудовлетворительное техническое состояние объектов, необходимость исполнения требований законодательства, внутренние документы общества, обосновывающие техническую и экономи</w:t>
      </w:r>
      <w:r>
        <w:rPr>
          <w:rFonts w:ascii="Times New Roman" w:hAnsi="Times New Roman" w:cs="Times New Roman"/>
          <w:i/>
          <w:sz w:val="24"/>
          <w:szCs w:val="24"/>
        </w:rPr>
        <w:t>ческую целесообразность и т.д.)</w:t>
      </w:r>
    </w:p>
    <w:p w:rsidR="00D916E2" w:rsidRDefault="00D916E2" w:rsidP="00D916E2">
      <w:pPr>
        <w:ind w:firstLine="851"/>
        <w:jc w:val="both"/>
        <w:rPr>
          <w:rFonts w:ascii="Times New Roman" w:hAnsi="Times New Roman" w:cs="Times New Roman"/>
          <w:sz w:val="24"/>
          <w:szCs w:val="24"/>
        </w:rPr>
      </w:pPr>
      <w:r w:rsidRPr="00D916E2">
        <w:rPr>
          <w:rFonts w:ascii="Times New Roman" w:hAnsi="Times New Roman" w:cs="Times New Roman"/>
          <w:sz w:val="24"/>
          <w:szCs w:val="24"/>
        </w:rPr>
        <w:t>Разработана многолетняя программа модернизации и развития электрических сетей. Приложена в обосновывающие материалы.</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2.12. По проекту «Замена разрядников на ОПН на ПС 110/35/6кВ» (E_2008_ВЭ) в названии проекта и в столбце № 16 формы 12 не указано наименование трансформаторной или иной подстанции, линии электропередачи (участка линии электропередачи), реконструкция (модернизация или техническое перевооружение) которой осуществляется в рамках инвестиционного проекта.</w:t>
      </w:r>
    </w:p>
    <w:p w:rsid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Аналогично по проектам «Замена изоляции на разъ</w:t>
      </w:r>
      <w:r>
        <w:rPr>
          <w:rFonts w:ascii="Times New Roman" w:hAnsi="Times New Roman" w:cs="Times New Roman"/>
          <w:i/>
          <w:sz w:val="24"/>
          <w:szCs w:val="24"/>
        </w:rPr>
        <w:t xml:space="preserve">единителях 110, 35 кВ с заменой </w:t>
      </w:r>
      <w:r w:rsidR="00247B2E">
        <w:rPr>
          <w:rFonts w:ascii="Times New Roman" w:hAnsi="Times New Roman" w:cs="Times New Roman"/>
          <w:i/>
          <w:sz w:val="24"/>
          <w:szCs w:val="24"/>
        </w:rPr>
        <w:t xml:space="preserve">приводов </w:t>
      </w:r>
      <w:r w:rsidRPr="00D916E2">
        <w:rPr>
          <w:rFonts w:ascii="Times New Roman" w:hAnsi="Times New Roman" w:cs="Times New Roman"/>
          <w:i/>
          <w:sz w:val="24"/>
          <w:szCs w:val="24"/>
        </w:rPr>
        <w:t>на ПС Бодайбинского энергорайона» (E_2009_ВЭ) и «Замена измерительных трансформа</w:t>
      </w:r>
      <w:r>
        <w:rPr>
          <w:rFonts w:ascii="Times New Roman" w:hAnsi="Times New Roman" w:cs="Times New Roman"/>
          <w:i/>
          <w:sz w:val="24"/>
          <w:szCs w:val="24"/>
        </w:rPr>
        <w:t>то</w:t>
      </w:r>
      <w:r w:rsidRPr="00D916E2">
        <w:rPr>
          <w:rFonts w:ascii="Times New Roman" w:hAnsi="Times New Roman" w:cs="Times New Roman"/>
          <w:i/>
          <w:sz w:val="24"/>
          <w:szCs w:val="24"/>
        </w:rPr>
        <w:t>ров тока 35 кВ на трансформаторы тока с классом точности 0,5» (E_2010_ВЭ).</w:t>
      </w:r>
    </w:p>
    <w:p w:rsidR="00D916E2" w:rsidRPr="00ED582A" w:rsidRDefault="00D916E2" w:rsidP="00D916E2">
      <w:pPr>
        <w:ind w:firstLine="851"/>
        <w:jc w:val="both"/>
        <w:rPr>
          <w:rFonts w:ascii="Times New Roman" w:hAnsi="Times New Roman" w:cs="Times New Roman"/>
          <w:sz w:val="24"/>
          <w:szCs w:val="24"/>
        </w:rPr>
      </w:pPr>
      <w:r>
        <w:rPr>
          <w:rFonts w:ascii="Times New Roman" w:hAnsi="Times New Roman" w:cs="Times New Roman"/>
          <w:sz w:val="24"/>
          <w:szCs w:val="24"/>
        </w:rPr>
        <w:t>Замечания устранены.</w:t>
      </w:r>
      <w:r w:rsidR="00882225">
        <w:rPr>
          <w:rFonts w:ascii="Times New Roman" w:hAnsi="Times New Roman" w:cs="Times New Roman"/>
          <w:sz w:val="24"/>
          <w:szCs w:val="24"/>
        </w:rPr>
        <w:t xml:space="preserve"> Информация внесена в форму.</w:t>
      </w:r>
    </w:p>
    <w:p w:rsidR="00D916E2" w:rsidRPr="00D916E2" w:rsidRDefault="00D916E2" w:rsidP="00D916E2">
      <w:pPr>
        <w:ind w:firstLine="851"/>
        <w:jc w:val="both"/>
        <w:rPr>
          <w:rFonts w:ascii="Times New Roman" w:hAnsi="Times New Roman" w:cs="Times New Roman"/>
          <w:i/>
          <w:sz w:val="24"/>
          <w:szCs w:val="24"/>
        </w:rPr>
      </w:pPr>
      <w:r w:rsidRPr="00D916E2">
        <w:rPr>
          <w:rFonts w:ascii="Times New Roman" w:hAnsi="Times New Roman" w:cs="Times New Roman"/>
          <w:i/>
          <w:sz w:val="24"/>
          <w:szCs w:val="24"/>
        </w:rPr>
        <w:t>2.13. По следующим проектам, исходя из названий не планируется модернизация, техническое перевооружение трансформаторных и иных подстанций, распределительных пунктов, в связи с чем не ясно их отнесение в раздел ИПР 1.2.1.2 «Модернизация, техническое перевооружение трансформаторных и иных подстанций, распределительных пунктов, всего, в том числе:»:</w:t>
      </w:r>
    </w:p>
    <w:tbl>
      <w:tblPr>
        <w:tblW w:w="9541" w:type="dxa"/>
        <w:tblInd w:w="93" w:type="dxa"/>
        <w:tblLook w:val="04A0" w:firstRow="1" w:lastRow="0" w:firstColumn="1" w:lastColumn="0" w:noHBand="0" w:noVBand="1"/>
      </w:tblPr>
      <w:tblGrid>
        <w:gridCol w:w="7840"/>
        <w:gridCol w:w="1701"/>
      </w:tblGrid>
      <w:tr w:rsidR="00D916E2" w:rsidRPr="00D916E2" w:rsidTr="0099202B">
        <w:trPr>
          <w:trHeight w:val="645"/>
        </w:trPr>
        <w:tc>
          <w:tcPr>
            <w:tcW w:w="7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16E2" w:rsidRPr="00D916E2" w:rsidRDefault="00D916E2" w:rsidP="0099202B">
            <w:pPr>
              <w:spacing w:after="0"/>
              <w:jc w:val="both"/>
              <w:rPr>
                <w:rFonts w:ascii="Times New Roman" w:hAnsi="Times New Roman" w:cs="Times New Roman"/>
                <w:i/>
                <w:sz w:val="24"/>
                <w:szCs w:val="24"/>
              </w:rPr>
            </w:pPr>
            <w:r w:rsidRPr="00D916E2">
              <w:rPr>
                <w:rFonts w:ascii="Times New Roman" w:hAnsi="Times New Roman" w:cs="Times New Roman"/>
                <w:i/>
                <w:sz w:val="24"/>
                <w:szCs w:val="24"/>
              </w:rPr>
              <w:t>Покупка камер сборных одностороннего обслуживания КСО-366м для замены в ТП</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D916E2" w:rsidRPr="00D916E2" w:rsidRDefault="00D916E2" w:rsidP="0099202B">
            <w:pPr>
              <w:spacing w:after="0"/>
              <w:jc w:val="both"/>
              <w:rPr>
                <w:rFonts w:ascii="Times New Roman" w:hAnsi="Times New Roman" w:cs="Times New Roman"/>
                <w:i/>
                <w:sz w:val="24"/>
                <w:szCs w:val="24"/>
              </w:rPr>
            </w:pPr>
            <w:r w:rsidRPr="00D916E2">
              <w:rPr>
                <w:rFonts w:ascii="Times New Roman" w:hAnsi="Times New Roman" w:cs="Times New Roman"/>
                <w:i/>
                <w:sz w:val="24"/>
                <w:szCs w:val="24"/>
              </w:rPr>
              <w:t>E_2011_ВЭ</w:t>
            </w:r>
          </w:p>
        </w:tc>
      </w:tr>
      <w:tr w:rsidR="00D916E2" w:rsidRPr="00D916E2" w:rsidTr="00B71D69">
        <w:trPr>
          <w:trHeight w:val="236"/>
        </w:trPr>
        <w:tc>
          <w:tcPr>
            <w:tcW w:w="7840" w:type="dxa"/>
            <w:tcBorders>
              <w:top w:val="nil"/>
              <w:left w:val="single" w:sz="4" w:space="0" w:color="auto"/>
              <w:bottom w:val="single" w:sz="4" w:space="0" w:color="auto"/>
              <w:right w:val="single" w:sz="4" w:space="0" w:color="auto"/>
            </w:tcBorders>
            <w:shd w:val="clear" w:color="auto" w:fill="auto"/>
            <w:vAlign w:val="center"/>
            <w:hideMark/>
          </w:tcPr>
          <w:p w:rsidR="00D916E2" w:rsidRPr="00D916E2" w:rsidRDefault="00D916E2" w:rsidP="0099202B">
            <w:pPr>
              <w:spacing w:after="0"/>
              <w:jc w:val="both"/>
              <w:rPr>
                <w:rFonts w:ascii="Times New Roman" w:hAnsi="Times New Roman" w:cs="Times New Roman"/>
                <w:i/>
                <w:sz w:val="24"/>
                <w:szCs w:val="24"/>
              </w:rPr>
            </w:pPr>
            <w:r w:rsidRPr="00D916E2">
              <w:rPr>
                <w:rFonts w:ascii="Times New Roman" w:hAnsi="Times New Roman" w:cs="Times New Roman"/>
                <w:i/>
                <w:sz w:val="24"/>
                <w:szCs w:val="24"/>
              </w:rPr>
              <w:t>Покупка комплектных трансформаторных подстанции КТПН-400-6/0,4 кВ для замены изношенных</w:t>
            </w:r>
          </w:p>
        </w:tc>
        <w:tc>
          <w:tcPr>
            <w:tcW w:w="1701" w:type="dxa"/>
            <w:tcBorders>
              <w:top w:val="nil"/>
              <w:left w:val="nil"/>
              <w:bottom w:val="single" w:sz="4" w:space="0" w:color="auto"/>
              <w:right w:val="single" w:sz="4" w:space="0" w:color="auto"/>
            </w:tcBorders>
            <w:shd w:val="clear" w:color="auto" w:fill="auto"/>
            <w:noWrap/>
            <w:vAlign w:val="center"/>
            <w:hideMark/>
          </w:tcPr>
          <w:p w:rsidR="00D916E2" w:rsidRPr="00D916E2" w:rsidRDefault="00D916E2" w:rsidP="0099202B">
            <w:pPr>
              <w:spacing w:after="0"/>
              <w:jc w:val="both"/>
              <w:rPr>
                <w:rFonts w:ascii="Times New Roman" w:hAnsi="Times New Roman" w:cs="Times New Roman"/>
                <w:i/>
                <w:sz w:val="24"/>
                <w:szCs w:val="24"/>
              </w:rPr>
            </w:pPr>
            <w:r w:rsidRPr="00D916E2">
              <w:rPr>
                <w:rFonts w:ascii="Times New Roman" w:hAnsi="Times New Roman" w:cs="Times New Roman"/>
                <w:i/>
                <w:sz w:val="24"/>
                <w:szCs w:val="24"/>
              </w:rPr>
              <w:t>E_2012_ВЭ</w:t>
            </w:r>
          </w:p>
        </w:tc>
      </w:tr>
      <w:tr w:rsidR="00D916E2" w:rsidRPr="00D916E2" w:rsidTr="00B71D69">
        <w:trPr>
          <w:trHeight w:val="236"/>
        </w:trPr>
        <w:tc>
          <w:tcPr>
            <w:tcW w:w="7840" w:type="dxa"/>
            <w:tcBorders>
              <w:top w:val="nil"/>
              <w:left w:val="single" w:sz="4" w:space="0" w:color="auto"/>
              <w:bottom w:val="single" w:sz="4" w:space="0" w:color="auto"/>
              <w:right w:val="single" w:sz="4" w:space="0" w:color="auto"/>
            </w:tcBorders>
            <w:shd w:val="clear" w:color="auto" w:fill="auto"/>
            <w:vAlign w:val="center"/>
            <w:hideMark/>
          </w:tcPr>
          <w:p w:rsidR="00D916E2" w:rsidRPr="00D916E2" w:rsidRDefault="00D916E2" w:rsidP="0099202B">
            <w:pPr>
              <w:spacing w:after="0"/>
              <w:jc w:val="both"/>
              <w:rPr>
                <w:rFonts w:ascii="Times New Roman" w:hAnsi="Times New Roman" w:cs="Times New Roman"/>
                <w:i/>
                <w:sz w:val="24"/>
                <w:szCs w:val="24"/>
              </w:rPr>
            </w:pPr>
            <w:r w:rsidRPr="00D916E2">
              <w:rPr>
                <w:rFonts w:ascii="Times New Roman" w:hAnsi="Times New Roman" w:cs="Times New Roman"/>
                <w:i/>
                <w:sz w:val="24"/>
                <w:szCs w:val="24"/>
              </w:rPr>
              <w:t>Покупка комплектных трансформаторных подстанции КТПН-630-6/0,4 кВ для замены изношенных</w:t>
            </w:r>
          </w:p>
        </w:tc>
        <w:tc>
          <w:tcPr>
            <w:tcW w:w="1701" w:type="dxa"/>
            <w:tcBorders>
              <w:top w:val="nil"/>
              <w:left w:val="nil"/>
              <w:bottom w:val="single" w:sz="4" w:space="0" w:color="auto"/>
              <w:right w:val="single" w:sz="4" w:space="0" w:color="auto"/>
            </w:tcBorders>
            <w:shd w:val="clear" w:color="auto" w:fill="auto"/>
            <w:noWrap/>
            <w:vAlign w:val="center"/>
            <w:hideMark/>
          </w:tcPr>
          <w:p w:rsidR="00D916E2" w:rsidRPr="00D916E2" w:rsidRDefault="00D916E2" w:rsidP="0099202B">
            <w:pPr>
              <w:spacing w:after="0"/>
              <w:ind w:firstLine="34"/>
              <w:jc w:val="both"/>
              <w:rPr>
                <w:rFonts w:ascii="Times New Roman" w:hAnsi="Times New Roman" w:cs="Times New Roman"/>
                <w:i/>
                <w:sz w:val="24"/>
                <w:szCs w:val="24"/>
              </w:rPr>
            </w:pPr>
            <w:r w:rsidRPr="00D916E2">
              <w:rPr>
                <w:rFonts w:ascii="Times New Roman" w:hAnsi="Times New Roman" w:cs="Times New Roman"/>
                <w:i/>
                <w:sz w:val="24"/>
                <w:szCs w:val="24"/>
              </w:rPr>
              <w:t>E_2013_ВЭ</w:t>
            </w:r>
          </w:p>
        </w:tc>
      </w:tr>
    </w:tbl>
    <w:p w:rsidR="00B71D69" w:rsidRDefault="00B71D69" w:rsidP="00D916E2">
      <w:pPr>
        <w:ind w:firstLine="851"/>
        <w:jc w:val="both"/>
        <w:rPr>
          <w:rFonts w:ascii="Times New Roman" w:hAnsi="Times New Roman" w:cs="Times New Roman"/>
          <w:sz w:val="24"/>
          <w:szCs w:val="24"/>
        </w:rPr>
      </w:pPr>
    </w:p>
    <w:p w:rsidR="00B71D69" w:rsidRDefault="00473E31" w:rsidP="00D916E2">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В названия проектов внесены изменения. </w:t>
      </w:r>
      <w:r w:rsidR="00B71D69" w:rsidRPr="00B71D69">
        <w:rPr>
          <w:rFonts w:ascii="Times New Roman" w:hAnsi="Times New Roman" w:cs="Times New Roman"/>
          <w:sz w:val="24"/>
          <w:szCs w:val="24"/>
        </w:rPr>
        <w:t>В паспортах проектов указана информация о замене (установк</w:t>
      </w:r>
      <w:r w:rsidR="00B71D69">
        <w:rPr>
          <w:rFonts w:ascii="Times New Roman" w:hAnsi="Times New Roman" w:cs="Times New Roman"/>
          <w:sz w:val="24"/>
          <w:szCs w:val="24"/>
        </w:rPr>
        <w:t>е) существующего оборудования в</w:t>
      </w:r>
      <w:r w:rsidR="00B71D69" w:rsidRPr="00B71D69">
        <w:rPr>
          <w:rFonts w:ascii="Times New Roman" w:hAnsi="Times New Roman" w:cs="Times New Roman"/>
          <w:sz w:val="24"/>
          <w:szCs w:val="24"/>
        </w:rPr>
        <w:t>замен изношенного и отработавшего свой ресурс, т.е. его модернизация.</w:t>
      </w:r>
    </w:p>
    <w:p w:rsidR="00B71D69" w:rsidRDefault="00B71D69" w:rsidP="00B71D69">
      <w:pPr>
        <w:spacing w:after="0" w:line="240" w:lineRule="auto"/>
        <w:ind w:firstLine="709"/>
        <w:jc w:val="both"/>
        <w:rPr>
          <w:rFonts w:ascii="Times New Roman" w:eastAsia="Times New Roman" w:hAnsi="Times New Roman" w:cs="Times New Roman"/>
          <w:i/>
          <w:sz w:val="24"/>
          <w:szCs w:val="24"/>
          <w:lang w:eastAsia="ru-RU"/>
        </w:rPr>
      </w:pPr>
      <w:r w:rsidRPr="00B71D69">
        <w:rPr>
          <w:rFonts w:ascii="Times New Roman" w:eastAsia="Times New Roman" w:hAnsi="Times New Roman" w:cs="Times New Roman"/>
          <w:i/>
          <w:sz w:val="24"/>
          <w:szCs w:val="24"/>
          <w:lang w:eastAsia="ru-RU"/>
        </w:rPr>
        <w:t>2.14. По следующим проектам необходимо подтвердить их соответствие указанным выше критериям отнесения к группе реконструкции, так как из информации в проекте ИПР соответствие не следует, или перенести в другие разделы проекта ИПР:</w:t>
      </w:r>
    </w:p>
    <w:p w:rsidR="00247B2E" w:rsidRPr="00B71D69" w:rsidRDefault="00247B2E" w:rsidP="00B71D69">
      <w:pPr>
        <w:spacing w:after="0" w:line="240" w:lineRule="auto"/>
        <w:ind w:firstLine="709"/>
        <w:jc w:val="both"/>
        <w:rPr>
          <w:rFonts w:ascii="Times New Roman" w:eastAsia="Times New Roman" w:hAnsi="Times New Roman" w:cs="Times New Roman"/>
          <w:i/>
          <w:sz w:val="24"/>
          <w:szCs w:val="24"/>
          <w:lang w:eastAsia="ru-RU"/>
        </w:rPr>
      </w:pPr>
    </w:p>
    <w:tbl>
      <w:tblPr>
        <w:tblW w:w="9952" w:type="dxa"/>
        <w:tblInd w:w="-176" w:type="dxa"/>
        <w:tblLook w:val="04A0" w:firstRow="1" w:lastRow="0" w:firstColumn="1" w:lastColumn="0" w:noHBand="0" w:noVBand="1"/>
      </w:tblPr>
      <w:tblGrid>
        <w:gridCol w:w="8538"/>
        <w:gridCol w:w="1414"/>
      </w:tblGrid>
      <w:tr w:rsidR="00247B2E" w:rsidRPr="00247B2E" w:rsidTr="00B71D69">
        <w:trPr>
          <w:trHeight w:val="17"/>
        </w:trPr>
        <w:tc>
          <w:tcPr>
            <w:tcW w:w="90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Реконструкция линий электропередачи, всего, в том числе:</w:t>
            </w:r>
          </w:p>
        </w:tc>
        <w:tc>
          <w:tcPr>
            <w:tcW w:w="899" w:type="dxa"/>
            <w:tcBorders>
              <w:top w:val="single" w:sz="4" w:space="0" w:color="auto"/>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Г</w:t>
            </w:r>
          </w:p>
        </w:tc>
      </w:tr>
      <w:tr w:rsidR="00247B2E" w:rsidRPr="00247B2E" w:rsidTr="00B71D69">
        <w:trPr>
          <w:trHeight w:val="79"/>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Покупка стоек железобетонных вибрированных для реконструкции ВЛ-6 кВ № 11; 7</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E_2014_ВЭ</w:t>
            </w:r>
          </w:p>
        </w:tc>
      </w:tr>
      <w:tr w:rsidR="00247B2E" w:rsidRPr="00247B2E" w:rsidTr="00B71D69">
        <w:trPr>
          <w:trHeight w:val="185"/>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 </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E_2015_ВЭ</w:t>
            </w:r>
          </w:p>
        </w:tc>
      </w:tr>
      <w:tr w:rsidR="00247B2E" w:rsidRPr="00247B2E" w:rsidTr="00B71D69">
        <w:trPr>
          <w:trHeight w:val="79"/>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Реконструкция ВЛ 6 и 0,4 кВ в г. Бодайбо с заменой деревянных опор на железобетонные </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H_2026_ВЭ</w:t>
            </w:r>
          </w:p>
        </w:tc>
      </w:tr>
      <w:tr w:rsidR="00247B2E" w:rsidRPr="00247B2E" w:rsidTr="00B71D69">
        <w:trPr>
          <w:trHeight w:val="79"/>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Разделение групп ВЛ 0,4 кВ Л1 и Л2 от ТП 2-7 с заменой провода А-70 на СИП</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H_2027_ВЭ</w:t>
            </w:r>
          </w:p>
        </w:tc>
      </w:tr>
      <w:tr w:rsidR="00247B2E" w:rsidRPr="00247B2E" w:rsidTr="00B71D69">
        <w:trPr>
          <w:trHeight w:val="79"/>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Разделение групп ВЛ 0,4 кВ Т1 Л2 от ТП 2-4 с заменой провода А-70 на СИП </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H_2028_ВЭ</w:t>
            </w:r>
          </w:p>
        </w:tc>
      </w:tr>
      <w:tr w:rsidR="00247B2E" w:rsidRPr="00247B2E" w:rsidTr="00B71D69">
        <w:trPr>
          <w:trHeight w:val="64"/>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Реконструкция и развитие поселковых электрических сетей с увеличением пропускной способности электрических сетей и заменой недогруженных и перегруженных трансформаторов </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E_2016_ВЭ</w:t>
            </w:r>
          </w:p>
        </w:tc>
      </w:tr>
      <w:tr w:rsidR="00247B2E" w:rsidRPr="00247B2E" w:rsidTr="00B71D69">
        <w:trPr>
          <w:trHeight w:val="106"/>
        </w:trPr>
        <w:tc>
          <w:tcPr>
            <w:tcW w:w="9053"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Реконструкция ВЛ-110 кВ, ВЛ-35 кВ Бодайбинского района с увеличением пропускной способности электрических сетей </w:t>
            </w:r>
          </w:p>
        </w:tc>
        <w:tc>
          <w:tcPr>
            <w:tcW w:w="899"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E_2017_ВЭ</w:t>
            </w:r>
          </w:p>
        </w:tc>
      </w:tr>
    </w:tbl>
    <w:p w:rsidR="00247B2E" w:rsidRPr="00247B2E" w:rsidRDefault="00247B2E" w:rsidP="00B71D69">
      <w:pPr>
        <w:spacing w:after="0" w:line="240" w:lineRule="auto"/>
        <w:ind w:firstLine="709"/>
        <w:jc w:val="both"/>
        <w:rPr>
          <w:rFonts w:ascii="Times New Roman" w:eastAsia="Times New Roman" w:hAnsi="Times New Roman" w:cs="Times New Roman"/>
          <w:i/>
          <w:sz w:val="24"/>
          <w:szCs w:val="24"/>
          <w:lang w:eastAsia="ru-RU"/>
        </w:rPr>
      </w:pPr>
    </w:p>
    <w:p w:rsidR="00B71D69" w:rsidRPr="00247B2E" w:rsidRDefault="00B71D69" w:rsidP="00B71D69">
      <w:pPr>
        <w:spacing w:after="0" w:line="240" w:lineRule="auto"/>
        <w:ind w:firstLine="709"/>
        <w:jc w:val="both"/>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Аналогично пояснить отнесение к реконструкции следующих проектов или перенести их в другие группы:</w:t>
      </w:r>
    </w:p>
    <w:p w:rsidR="00247B2E" w:rsidRPr="00247B2E" w:rsidRDefault="00247B2E" w:rsidP="00B71D69">
      <w:pPr>
        <w:spacing w:after="0" w:line="240" w:lineRule="auto"/>
        <w:ind w:firstLine="709"/>
        <w:jc w:val="both"/>
        <w:rPr>
          <w:rFonts w:ascii="Times New Roman" w:eastAsia="Times New Roman" w:hAnsi="Times New Roman" w:cs="Times New Roman"/>
          <w:i/>
          <w:sz w:val="24"/>
          <w:szCs w:val="24"/>
          <w:lang w:eastAsia="ru-RU"/>
        </w:rPr>
      </w:pPr>
    </w:p>
    <w:tbl>
      <w:tblPr>
        <w:tblW w:w="9952" w:type="dxa"/>
        <w:tblInd w:w="-176" w:type="dxa"/>
        <w:tblLook w:val="04A0" w:firstRow="1" w:lastRow="0" w:firstColumn="1" w:lastColumn="0" w:noHBand="0" w:noVBand="1"/>
      </w:tblPr>
      <w:tblGrid>
        <w:gridCol w:w="8565"/>
        <w:gridCol w:w="1387"/>
      </w:tblGrid>
      <w:tr w:rsidR="00247B2E" w:rsidRPr="00247B2E" w:rsidTr="00EB0572">
        <w:trPr>
          <w:trHeight w:val="334"/>
        </w:trPr>
        <w:tc>
          <w:tcPr>
            <w:tcW w:w="8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Реконструкция прочих объектов основных средств, всего, в том числе:</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Г</w:t>
            </w:r>
          </w:p>
        </w:tc>
      </w:tr>
      <w:tr w:rsidR="00247B2E" w:rsidRPr="00247B2E" w:rsidTr="00EB0572">
        <w:trPr>
          <w:trHeight w:val="334"/>
        </w:trPr>
        <w:tc>
          <w:tcPr>
            <w:tcW w:w="8868" w:type="dxa"/>
            <w:tcBorders>
              <w:top w:val="nil"/>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Реконструкция устройств РЗА и ПА на ПС 110/35/6 -(7шт), ПС 35/6 - (17шт) с установкой м/п терминалов </w:t>
            </w:r>
          </w:p>
        </w:tc>
        <w:tc>
          <w:tcPr>
            <w:tcW w:w="1084"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E_2018_ВЭ</w:t>
            </w:r>
          </w:p>
        </w:tc>
      </w:tr>
      <w:tr w:rsidR="00247B2E" w:rsidRPr="00247B2E" w:rsidTr="00EB0572">
        <w:trPr>
          <w:trHeight w:val="334"/>
        </w:trPr>
        <w:tc>
          <w:tcPr>
            <w:tcW w:w="88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 xml:space="preserve">Организация ФОЛ (фиксация отключения линии) на ПС 220кВ Мамакан для системы САОН (спец автоматики отключения нагрузки) </w:t>
            </w:r>
          </w:p>
        </w:tc>
        <w:tc>
          <w:tcPr>
            <w:tcW w:w="1084" w:type="dxa"/>
            <w:tcBorders>
              <w:top w:val="single" w:sz="4" w:space="0" w:color="auto"/>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E_2019_ВЭ</w:t>
            </w:r>
          </w:p>
        </w:tc>
      </w:tr>
    </w:tbl>
    <w:p w:rsidR="00B71D69" w:rsidRPr="00247B2E" w:rsidRDefault="00B71D69" w:rsidP="00B71D69">
      <w:pPr>
        <w:spacing w:after="0" w:line="240" w:lineRule="auto"/>
        <w:ind w:firstLine="709"/>
        <w:jc w:val="both"/>
        <w:rPr>
          <w:rFonts w:ascii="Times New Roman" w:eastAsia="Times New Roman" w:hAnsi="Times New Roman" w:cs="Times New Roman"/>
          <w:i/>
          <w:sz w:val="24"/>
          <w:szCs w:val="24"/>
          <w:lang w:eastAsia="ru-RU"/>
        </w:rPr>
      </w:pPr>
    </w:p>
    <w:p w:rsidR="00247B2E" w:rsidRPr="00247B2E" w:rsidRDefault="00247B2E" w:rsidP="00B71D69">
      <w:pPr>
        <w:spacing w:after="0" w:line="240" w:lineRule="auto"/>
        <w:ind w:firstLine="709"/>
        <w:jc w:val="both"/>
        <w:rPr>
          <w:rFonts w:ascii="Times New Roman" w:eastAsia="Times New Roman" w:hAnsi="Times New Roman" w:cs="Times New Roman"/>
          <w:i/>
          <w:sz w:val="24"/>
          <w:szCs w:val="24"/>
          <w:lang w:eastAsia="ru-RU"/>
        </w:rPr>
      </w:pPr>
    </w:p>
    <w:p w:rsidR="00B71D69" w:rsidRPr="00247B2E" w:rsidRDefault="00B71D69" w:rsidP="00B71D69">
      <w:pPr>
        <w:spacing w:after="0" w:line="240" w:lineRule="auto"/>
        <w:ind w:firstLine="709"/>
        <w:jc w:val="both"/>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По следующим проектам не ясно, модернизация, техническое перевооружение каких именно прочих объектов основных средств предусматривается:</w:t>
      </w:r>
    </w:p>
    <w:p w:rsidR="00247B2E" w:rsidRPr="00247B2E" w:rsidRDefault="00247B2E" w:rsidP="00B71D69">
      <w:pPr>
        <w:spacing w:after="0" w:line="240" w:lineRule="auto"/>
        <w:ind w:firstLine="709"/>
        <w:jc w:val="both"/>
        <w:rPr>
          <w:rFonts w:ascii="Times New Roman" w:eastAsia="Times New Roman" w:hAnsi="Times New Roman" w:cs="Times New Roman"/>
          <w:i/>
          <w:sz w:val="24"/>
          <w:szCs w:val="24"/>
          <w:lang w:eastAsia="ru-RU"/>
        </w:rPr>
      </w:pPr>
    </w:p>
    <w:tbl>
      <w:tblPr>
        <w:tblW w:w="9541" w:type="dxa"/>
        <w:tblInd w:w="93" w:type="dxa"/>
        <w:tblLook w:val="04A0" w:firstRow="1" w:lastRow="0" w:firstColumn="1" w:lastColumn="0" w:noHBand="0" w:noVBand="1"/>
      </w:tblPr>
      <w:tblGrid>
        <w:gridCol w:w="1008"/>
        <w:gridCol w:w="7119"/>
        <w:gridCol w:w="1414"/>
      </w:tblGrid>
      <w:tr w:rsidR="00247B2E" w:rsidRPr="00247B2E" w:rsidTr="00EB0572">
        <w:trPr>
          <w:trHeight w:val="221"/>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single" w:sz="4" w:space="0" w:color="auto"/>
              <w:left w:val="nil"/>
              <w:bottom w:val="single" w:sz="4" w:space="0" w:color="auto"/>
              <w:right w:val="single" w:sz="4" w:space="0" w:color="auto"/>
            </w:tcBorders>
            <w:shd w:val="clear" w:color="auto" w:fill="auto"/>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Модернизация, техническое перевооружение прочих объектов основных средств, всего, в том числе:</w:t>
            </w:r>
          </w:p>
        </w:tc>
        <w:tc>
          <w:tcPr>
            <w:tcW w:w="1021" w:type="dxa"/>
            <w:tcBorders>
              <w:top w:val="single" w:sz="4" w:space="0" w:color="auto"/>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Г</w:t>
            </w:r>
          </w:p>
        </w:tc>
      </w:tr>
      <w:tr w:rsidR="00247B2E" w:rsidRPr="00247B2E" w:rsidTr="00EB0572">
        <w:trPr>
          <w:trHeight w:val="22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nil"/>
              <w:left w:val="nil"/>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Замена фиксирующих приборов для определ</w:t>
            </w:r>
            <w:r w:rsidR="00653BC6">
              <w:rPr>
                <w:rFonts w:ascii="Times New Roman" w:eastAsia="Times New Roman" w:hAnsi="Times New Roman" w:cs="Times New Roman"/>
                <w:i/>
                <w:sz w:val="24"/>
                <w:szCs w:val="24"/>
                <w:lang w:eastAsia="ru-RU"/>
              </w:rPr>
              <w:t>ения мест повреждения ВЛ-110кВ</w:t>
            </w:r>
          </w:p>
        </w:tc>
        <w:tc>
          <w:tcPr>
            <w:tcW w:w="1021"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E_2020_ВЭ</w:t>
            </w:r>
          </w:p>
        </w:tc>
      </w:tr>
      <w:tr w:rsidR="00247B2E" w:rsidRPr="00247B2E" w:rsidTr="00EB0572">
        <w:trPr>
          <w:trHeight w:val="22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nil"/>
              <w:left w:val="nil"/>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Организация системы сбора и передачи телеинформации на объектах ЗАО "Витимэнерго" с передачей данных в Фи</w:t>
            </w:r>
            <w:r w:rsidR="00653BC6">
              <w:rPr>
                <w:rFonts w:ascii="Times New Roman" w:eastAsia="Times New Roman" w:hAnsi="Times New Roman" w:cs="Times New Roman"/>
                <w:i/>
                <w:sz w:val="24"/>
                <w:szCs w:val="24"/>
                <w:lang w:eastAsia="ru-RU"/>
              </w:rPr>
              <w:t>лиал ОАО "СО ЕЭС" Иркутское РДУ</w:t>
            </w:r>
            <w:r w:rsidRPr="00247B2E">
              <w:rPr>
                <w:rFonts w:ascii="Times New Roman" w:eastAsia="Times New Roman" w:hAnsi="Times New Roman" w:cs="Times New Roman"/>
                <w:i/>
                <w:sz w:val="24"/>
                <w:szCs w:val="24"/>
                <w:lang w:eastAsia="ru-RU"/>
              </w:rPr>
              <w:t xml:space="preserve">  </w:t>
            </w:r>
          </w:p>
        </w:tc>
        <w:tc>
          <w:tcPr>
            <w:tcW w:w="1021"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E_2022_ВЭ</w:t>
            </w:r>
          </w:p>
        </w:tc>
      </w:tr>
      <w:tr w:rsidR="00247B2E" w:rsidRPr="00247B2E" w:rsidTr="00EB0572">
        <w:trPr>
          <w:trHeight w:val="22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nil"/>
              <w:left w:val="nil"/>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Покупка аккумуляторных батарей для электропитания оборудо</w:t>
            </w:r>
            <w:r w:rsidR="00653BC6">
              <w:rPr>
                <w:rFonts w:ascii="Times New Roman" w:eastAsia="Times New Roman" w:hAnsi="Times New Roman" w:cs="Times New Roman"/>
                <w:i/>
                <w:sz w:val="24"/>
                <w:szCs w:val="24"/>
                <w:lang w:eastAsia="ru-RU"/>
              </w:rPr>
              <w:t>вания СДТУ</w:t>
            </w:r>
          </w:p>
        </w:tc>
        <w:tc>
          <w:tcPr>
            <w:tcW w:w="1021"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H_2029_ВЭ</w:t>
            </w:r>
          </w:p>
        </w:tc>
      </w:tr>
      <w:tr w:rsidR="00247B2E" w:rsidRPr="00247B2E" w:rsidTr="00EB0572">
        <w:trPr>
          <w:trHeight w:val="221"/>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nil"/>
              <w:left w:val="nil"/>
              <w:bottom w:val="single" w:sz="4" w:space="0" w:color="auto"/>
              <w:right w:val="single" w:sz="4" w:space="0" w:color="auto"/>
            </w:tcBorders>
            <w:shd w:val="clear" w:color="auto" w:fill="auto"/>
            <w:vAlign w:val="center"/>
            <w:hideMark/>
          </w:tcPr>
          <w:p w:rsidR="00B71D69" w:rsidRPr="00247B2E" w:rsidRDefault="00B71D69" w:rsidP="00653BC6">
            <w:pPr>
              <w:spacing w:after="0" w:line="240" w:lineRule="auto"/>
              <w:rPr>
                <w:rFonts w:ascii="Times New Roman" w:eastAsia="Times New Roman" w:hAnsi="Times New Roman" w:cs="Times New Roman"/>
                <w:b/>
                <w:sz w:val="24"/>
                <w:szCs w:val="24"/>
                <w:lang w:eastAsia="ru-RU"/>
              </w:rPr>
            </w:pPr>
            <w:r w:rsidRPr="00247B2E">
              <w:rPr>
                <w:rFonts w:ascii="Times New Roman" w:eastAsia="Times New Roman" w:hAnsi="Times New Roman" w:cs="Times New Roman"/>
                <w:i/>
                <w:sz w:val="24"/>
                <w:szCs w:val="24"/>
                <w:lang w:eastAsia="ru-RU"/>
              </w:rPr>
              <w:t>Покупка оптических коммутаторов и маршрутизаторов</w:t>
            </w:r>
          </w:p>
        </w:tc>
        <w:tc>
          <w:tcPr>
            <w:tcW w:w="1021"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H_2030_ВЭ</w:t>
            </w:r>
          </w:p>
        </w:tc>
      </w:tr>
      <w:tr w:rsidR="00247B2E" w:rsidRPr="00247B2E" w:rsidTr="00EB0572">
        <w:trPr>
          <w:trHeight w:val="177"/>
        </w:trPr>
        <w:tc>
          <w:tcPr>
            <w:tcW w:w="1008" w:type="dxa"/>
            <w:tcBorders>
              <w:top w:val="nil"/>
              <w:left w:val="single" w:sz="4" w:space="0" w:color="auto"/>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1.2.4.2</w:t>
            </w:r>
          </w:p>
        </w:tc>
        <w:tc>
          <w:tcPr>
            <w:tcW w:w="7512" w:type="dxa"/>
            <w:tcBorders>
              <w:top w:val="nil"/>
              <w:left w:val="nil"/>
              <w:bottom w:val="single" w:sz="4" w:space="0" w:color="auto"/>
              <w:right w:val="single" w:sz="4" w:space="0" w:color="auto"/>
            </w:tcBorders>
            <w:shd w:val="clear" w:color="auto" w:fill="auto"/>
            <w:vAlign w:val="center"/>
            <w:hideMark/>
          </w:tcPr>
          <w:p w:rsidR="00B71D69" w:rsidRPr="00247B2E" w:rsidRDefault="00B71D69" w:rsidP="00B71D69">
            <w:pPr>
              <w:spacing w:after="0" w:line="240" w:lineRule="auto"/>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Модернизация автоматических систем пожарно-охранной сигнализации здания диспетчерского пункта связи</w:t>
            </w:r>
          </w:p>
        </w:tc>
        <w:tc>
          <w:tcPr>
            <w:tcW w:w="1021" w:type="dxa"/>
            <w:tcBorders>
              <w:top w:val="nil"/>
              <w:left w:val="nil"/>
              <w:bottom w:val="single" w:sz="4" w:space="0" w:color="auto"/>
              <w:right w:val="single" w:sz="4" w:space="0" w:color="auto"/>
            </w:tcBorders>
            <w:shd w:val="clear" w:color="auto" w:fill="auto"/>
            <w:noWrap/>
            <w:vAlign w:val="center"/>
            <w:hideMark/>
          </w:tcPr>
          <w:p w:rsidR="00B71D69" w:rsidRPr="00247B2E" w:rsidRDefault="00B71D69" w:rsidP="00B71D69">
            <w:pPr>
              <w:spacing w:after="0" w:line="240" w:lineRule="auto"/>
              <w:jc w:val="center"/>
              <w:rPr>
                <w:rFonts w:ascii="Times New Roman" w:eastAsia="Times New Roman" w:hAnsi="Times New Roman" w:cs="Times New Roman"/>
                <w:i/>
                <w:sz w:val="24"/>
                <w:szCs w:val="24"/>
                <w:lang w:eastAsia="ru-RU"/>
              </w:rPr>
            </w:pPr>
            <w:r w:rsidRPr="00247B2E">
              <w:rPr>
                <w:rFonts w:ascii="Times New Roman" w:eastAsia="Times New Roman" w:hAnsi="Times New Roman" w:cs="Times New Roman"/>
                <w:i/>
                <w:sz w:val="24"/>
                <w:szCs w:val="24"/>
                <w:lang w:eastAsia="ru-RU"/>
              </w:rPr>
              <w:t>H_2031_ВЭ</w:t>
            </w:r>
          </w:p>
        </w:tc>
      </w:tr>
    </w:tbl>
    <w:p w:rsidR="00B71D69" w:rsidRDefault="00B71D69" w:rsidP="00D916E2">
      <w:pPr>
        <w:ind w:firstLine="851"/>
        <w:jc w:val="both"/>
        <w:rPr>
          <w:rFonts w:ascii="Times New Roman" w:hAnsi="Times New Roman" w:cs="Times New Roman"/>
          <w:sz w:val="24"/>
          <w:szCs w:val="24"/>
        </w:rPr>
      </w:pPr>
    </w:p>
    <w:p w:rsidR="00653BC6" w:rsidRDefault="00653BC6" w:rsidP="00653BC6">
      <w:pPr>
        <w:ind w:firstLine="851"/>
        <w:jc w:val="both"/>
        <w:rPr>
          <w:rFonts w:ascii="Times New Roman" w:hAnsi="Times New Roman" w:cs="Times New Roman"/>
          <w:sz w:val="24"/>
          <w:szCs w:val="24"/>
        </w:rPr>
      </w:pPr>
      <w:r>
        <w:rPr>
          <w:rFonts w:ascii="Times New Roman" w:hAnsi="Times New Roman" w:cs="Times New Roman"/>
          <w:sz w:val="24"/>
          <w:szCs w:val="24"/>
        </w:rPr>
        <w:t xml:space="preserve">В названия проектов внесены изменения. </w:t>
      </w:r>
    </w:p>
    <w:p w:rsidR="00A51D3B" w:rsidRPr="00DB7A9E" w:rsidRDefault="00A51D3B" w:rsidP="00D916E2">
      <w:pPr>
        <w:ind w:firstLine="851"/>
        <w:jc w:val="both"/>
        <w:rPr>
          <w:rFonts w:ascii="Times New Roman" w:hAnsi="Times New Roman" w:cs="Times New Roman"/>
          <w:i/>
          <w:sz w:val="24"/>
          <w:szCs w:val="24"/>
        </w:rPr>
      </w:pPr>
      <w:r w:rsidRPr="00DB7A9E">
        <w:rPr>
          <w:rFonts w:ascii="Times New Roman" w:hAnsi="Times New Roman" w:cs="Times New Roman"/>
          <w:i/>
          <w:sz w:val="24"/>
          <w:szCs w:val="24"/>
        </w:rPr>
        <w:lastRenderedPageBreak/>
        <w:t>2.15. По ряду проектов в качестве задачи указано «Плановая ежегодная замена отработавшего нормативный срок оборудования», необходимо представить копии документов общества, на основании которых планируется и осуществляется замена оборудования.</w:t>
      </w:r>
    </w:p>
    <w:p w:rsidR="00B71D69" w:rsidRDefault="00A51D3B" w:rsidP="00E13DDC">
      <w:pPr>
        <w:ind w:firstLine="851"/>
        <w:jc w:val="both"/>
        <w:rPr>
          <w:rFonts w:ascii="Times New Roman" w:hAnsi="Times New Roman" w:cs="Times New Roman"/>
          <w:sz w:val="24"/>
          <w:szCs w:val="24"/>
        </w:rPr>
      </w:pPr>
      <w:r w:rsidRPr="00DB7A9E">
        <w:rPr>
          <w:rFonts w:ascii="Times New Roman" w:hAnsi="Times New Roman" w:cs="Times New Roman"/>
          <w:sz w:val="24"/>
          <w:szCs w:val="24"/>
        </w:rPr>
        <w:t>Разработана многолетняя программа модернизации и развития электрических сетей. Приложена в обосновывающие материалы.</w:t>
      </w:r>
    </w:p>
    <w:p w:rsidR="00A51D3B" w:rsidRPr="00A51D3B" w:rsidRDefault="00A51D3B" w:rsidP="00A51D3B">
      <w:pPr>
        <w:ind w:firstLine="851"/>
        <w:jc w:val="both"/>
        <w:rPr>
          <w:rFonts w:ascii="Times New Roman" w:hAnsi="Times New Roman" w:cs="Times New Roman"/>
          <w:i/>
          <w:sz w:val="24"/>
          <w:szCs w:val="24"/>
        </w:rPr>
      </w:pPr>
      <w:r w:rsidRPr="00A51D3B">
        <w:rPr>
          <w:rFonts w:ascii="Times New Roman" w:hAnsi="Times New Roman" w:cs="Times New Roman"/>
          <w:i/>
          <w:sz w:val="24"/>
          <w:szCs w:val="24"/>
        </w:rPr>
        <w:t>2.16. По следующим проектам в качестве единственной задачи указано «повышение надежности».</w:t>
      </w:r>
      <w:r w:rsidRPr="00A51D3B">
        <w:rPr>
          <w:i/>
        </w:rPr>
        <w:t xml:space="preserve"> </w:t>
      </w:r>
      <w:r w:rsidRPr="00A51D3B">
        <w:rPr>
          <w:rFonts w:ascii="Times New Roman" w:hAnsi="Times New Roman" w:cs="Times New Roman"/>
          <w:i/>
          <w:sz w:val="24"/>
          <w:szCs w:val="24"/>
        </w:rPr>
        <w:t>Необходимо указать реальные задачи инвестиционных проектов.</w:t>
      </w:r>
    </w:p>
    <w:p w:rsidR="00A51D3B" w:rsidRPr="00A51D3B" w:rsidRDefault="00A51D3B" w:rsidP="00A51D3B">
      <w:pPr>
        <w:ind w:firstLine="851"/>
        <w:jc w:val="both"/>
        <w:rPr>
          <w:rFonts w:ascii="Times New Roman" w:hAnsi="Times New Roman" w:cs="Times New Roman"/>
          <w:i/>
          <w:sz w:val="24"/>
          <w:szCs w:val="24"/>
        </w:rPr>
      </w:pPr>
      <w:r w:rsidRPr="00A51D3B">
        <w:rPr>
          <w:rFonts w:ascii="Times New Roman" w:hAnsi="Times New Roman" w:cs="Times New Roman"/>
          <w:i/>
          <w:sz w:val="24"/>
          <w:szCs w:val="24"/>
        </w:rPr>
        <w:t>Инвестиционные проекты, не имеющие задач, оснований для реализации и не влияющие на показатели деятельности общества подлежат исключению из проекта ИПР.</w:t>
      </w:r>
    </w:p>
    <w:p w:rsidR="00A51D3B" w:rsidRDefault="00A51D3B" w:rsidP="00A51D3B">
      <w:pPr>
        <w:ind w:firstLine="851"/>
        <w:jc w:val="both"/>
        <w:rPr>
          <w:rFonts w:ascii="Times New Roman" w:hAnsi="Times New Roman" w:cs="Times New Roman"/>
          <w:sz w:val="24"/>
          <w:szCs w:val="24"/>
        </w:rPr>
      </w:pPr>
      <w:r>
        <w:rPr>
          <w:rFonts w:ascii="Times New Roman" w:hAnsi="Times New Roman" w:cs="Times New Roman"/>
          <w:sz w:val="24"/>
          <w:szCs w:val="24"/>
        </w:rPr>
        <w:t>Замечание устранено.</w:t>
      </w:r>
    </w:p>
    <w:p w:rsidR="00A51D3B" w:rsidRPr="00A51D3B" w:rsidRDefault="00A51D3B" w:rsidP="00A51D3B">
      <w:pPr>
        <w:ind w:firstLine="851"/>
        <w:jc w:val="both"/>
        <w:rPr>
          <w:rFonts w:ascii="Times New Roman" w:hAnsi="Times New Roman" w:cs="Times New Roman"/>
          <w:i/>
          <w:sz w:val="24"/>
          <w:szCs w:val="24"/>
        </w:rPr>
      </w:pPr>
      <w:r w:rsidRPr="00A51D3B">
        <w:rPr>
          <w:rFonts w:ascii="Times New Roman" w:hAnsi="Times New Roman" w:cs="Times New Roman"/>
          <w:i/>
          <w:sz w:val="24"/>
          <w:szCs w:val="24"/>
        </w:rPr>
        <w:t>2.17. В форме 14 по проектам указана порядковая нумерация в столбце № 1, что не предусмотрено правилами заполнения форм. Необходимо заполнить форму в соответствии с правилами заполнения форм.</w:t>
      </w:r>
    </w:p>
    <w:p w:rsidR="00A51D3B" w:rsidRDefault="00A51D3B" w:rsidP="00A51D3B">
      <w:pPr>
        <w:ind w:firstLine="851"/>
        <w:jc w:val="both"/>
        <w:rPr>
          <w:rFonts w:ascii="Times New Roman" w:hAnsi="Times New Roman" w:cs="Times New Roman"/>
          <w:sz w:val="24"/>
          <w:szCs w:val="24"/>
        </w:rPr>
      </w:pPr>
      <w:r w:rsidRPr="00A51D3B">
        <w:rPr>
          <w:rFonts w:ascii="Times New Roman" w:hAnsi="Times New Roman" w:cs="Times New Roman"/>
          <w:sz w:val="24"/>
          <w:szCs w:val="24"/>
        </w:rPr>
        <w:t>Замечание устранено</w:t>
      </w:r>
      <w:r w:rsidR="00882225">
        <w:rPr>
          <w:rFonts w:ascii="Times New Roman" w:hAnsi="Times New Roman" w:cs="Times New Roman"/>
          <w:sz w:val="24"/>
          <w:szCs w:val="24"/>
        </w:rPr>
        <w:t xml:space="preserve"> в соответствии с требованиями</w:t>
      </w:r>
      <w:r w:rsidRPr="00A51D3B">
        <w:rPr>
          <w:rFonts w:ascii="Times New Roman" w:hAnsi="Times New Roman" w:cs="Times New Roman"/>
          <w:sz w:val="24"/>
          <w:szCs w:val="24"/>
        </w:rPr>
        <w:t>.</w:t>
      </w:r>
    </w:p>
    <w:p w:rsidR="002A5582" w:rsidRPr="002A5582" w:rsidRDefault="002A5582" w:rsidP="002A5582">
      <w:pPr>
        <w:ind w:firstLine="851"/>
        <w:jc w:val="both"/>
        <w:rPr>
          <w:rFonts w:ascii="Times New Roman" w:hAnsi="Times New Roman" w:cs="Times New Roman"/>
          <w:i/>
          <w:sz w:val="24"/>
          <w:szCs w:val="24"/>
        </w:rPr>
      </w:pPr>
      <w:r w:rsidRPr="002A5582">
        <w:rPr>
          <w:rFonts w:ascii="Times New Roman" w:hAnsi="Times New Roman" w:cs="Times New Roman"/>
          <w:i/>
          <w:sz w:val="24"/>
          <w:szCs w:val="24"/>
        </w:rPr>
        <w:t>2.18. В соответствии с данными формы 14, по 18 проектам основные средства уже приняты к бухгалтерскому учету, при этом в столбце № 5 «Наименование документа, обосновывающего оценку полной стоимости инвестиционного проекта» указано «сметный расчет, ком. Предложения».</w:t>
      </w:r>
    </w:p>
    <w:p w:rsidR="002A5582" w:rsidRDefault="002A5582" w:rsidP="002A5582">
      <w:pPr>
        <w:ind w:firstLine="851"/>
        <w:jc w:val="both"/>
        <w:rPr>
          <w:rFonts w:ascii="Times New Roman" w:hAnsi="Times New Roman" w:cs="Times New Roman"/>
          <w:i/>
          <w:sz w:val="24"/>
          <w:szCs w:val="24"/>
        </w:rPr>
      </w:pPr>
      <w:r w:rsidRPr="002A5582">
        <w:rPr>
          <w:rFonts w:ascii="Times New Roman" w:hAnsi="Times New Roman" w:cs="Times New Roman"/>
          <w:i/>
          <w:sz w:val="24"/>
          <w:szCs w:val="24"/>
        </w:rPr>
        <w:t>Необходимо указать документы, подтверждающие фактическую стоимость проектов.</w:t>
      </w:r>
    </w:p>
    <w:p w:rsidR="002A5582" w:rsidRDefault="002A5582" w:rsidP="002A5582">
      <w:pPr>
        <w:ind w:firstLine="851"/>
        <w:jc w:val="both"/>
        <w:rPr>
          <w:rFonts w:ascii="Times New Roman" w:hAnsi="Times New Roman" w:cs="Times New Roman"/>
          <w:sz w:val="24"/>
          <w:szCs w:val="24"/>
        </w:rPr>
      </w:pPr>
      <w:r w:rsidRPr="002A5582">
        <w:rPr>
          <w:rFonts w:ascii="Times New Roman" w:hAnsi="Times New Roman" w:cs="Times New Roman"/>
          <w:sz w:val="24"/>
          <w:szCs w:val="24"/>
        </w:rPr>
        <w:t>Замечание устранено</w:t>
      </w:r>
      <w:r w:rsidR="00882225">
        <w:rPr>
          <w:rFonts w:ascii="Times New Roman" w:hAnsi="Times New Roman" w:cs="Times New Roman"/>
          <w:sz w:val="24"/>
          <w:szCs w:val="24"/>
        </w:rPr>
        <w:t xml:space="preserve"> в соответствии с требованиями</w:t>
      </w:r>
      <w:r w:rsidRPr="002A5582">
        <w:rPr>
          <w:rFonts w:ascii="Times New Roman" w:hAnsi="Times New Roman" w:cs="Times New Roman"/>
          <w:sz w:val="24"/>
          <w:szCs w:val="24"/>
        </w:rPr>
        <w:t>.</w:t>
      </w:r>
    </w:p>
    <w:p w:rsidR="002A5582" w:rsidRPr="002A5582" w:rsidRDefault="002A5582" w:rsidP="002A5582">
      <w:pPr>
        <w:ind w:firstLine="851"/>
        <w:jc w:val="both"/>
        <w:rPr>
          <w:rFonts w:ascii="Times New Roman" w:hAnsi="Times New Roman" w:cs="Times New Roman"/>
          <w:i/>
          <w:sz w:val="24"/>
          <w:szCs w:val="24"/>
        </w:rPr>
      </w:pPr>
      <w:r w:rsidRPr="002A5582">
        <w:rPr>
          <w:rFonts w:ascii="Times New Roman" w:hAnsi="Times New Roman" w:cs="Times New Roman"/>
          <w:i/>
          <w:sz w:val="24"/>
          <w:szCs w:val="24"/>
        </w:rPr>
        <w:t>2.19. В форме 14 не по всем проектам заполнены характеристики в столбцах № 16.</w:t>
      </w:r>
    </w:p>
    <w:p w:rsidR="002A5582" w:rsidRPr="002A5582" w:rsidRDefault="002A5582" w:rsidP="002A5582">
      <w:pPr>
        <w:ind w:firstLine="851"/>
        <w:jc w:val="both"/>
        <w:rPr>
          <w:rFonts w:ascii="Times New Roman" w:hAnsi="Times New Roman" w:cs="Times New Roman"/>
          <w:sz w:val="24"/>
          <w:szCs w:val="24"/>
        </w:rPr>
      </w:pPr>
      <w:r w:rsidRPr="002A5582">
        <w:rPr>
          <w:rFonts w:ascii="Times New Roman" w:hAnsi="Times New Roman" w:cs="Times New Roman"/>
          <w:sz w:val="24"/>
          <w:szCs w:val="24"/>
        </w:rPr>
        <w:t>Замечание устранено</w:t>
      </w:r>
      <w:r w:rsidR="00882225">
        <w:rPr>
          <w:rFonts w:ascii="Times New Roman" w:hAnsi="Times New Roman" w:cs="Times New Roman"/>
          <w:sz w:val="24"/>
          <w:szCs w:val="24"/>
        </w:rPr>
        <w:t xml:space="preserve"> в соответствии с требованиями</w:t>
      </w:r>
      <w:r w:rsidRPr="002A5582">
        <w:rPr>
          <w:rFonts w:ascii="Times New Roman" w:hAnsi="Times New Roman" w:cs="Times New Roman"/>
          <w:sz w:val="24"/>
          <w:szCs w:val="24"/>
        </w:rPr>
        <w:t>.</w:t>
      </w:r>
    </w:p>
    <w:p w:rsidR="002A5582" w:rsidRDefault="002A5582" w:rsidP="002A5582">
      <w:pPr>
        <w:ind w:firstLine="851"/>
        <w:jc w:val="both"/>
        <w:rPr>
          <w:rFonts w:ascii="Times New Roman" w:hAnsi="Times New Roman" w:cs="Times New Roman"/>
          <w:i/>
          <w:sz w:val="24"/>
          <w:szCs w:val="24"/>
          <w:highlight w:val="yellow"/>
        </w:rPr>
      </w:pPr>
      <w:r w:rsidRPr="002A5582">
        <w:rPr>
          <w:rFonts w:ascii="Times New Roman" w:hAnsi="Times New Roman" w:cs="Times New Roman"/>
          <w:i/>
          <w:sz w:val="24"/>
          <w:szCs w:val="24"/>
        </w:rPr>
        <w:t>2.20. В соответствии с формой 2 по следующим проектам скорректированный год завершения проекта указан «нд», что означает исключение проекта из ИПР</w:t>
      </w:r>
      <w:r>
        <w:rPr>
          <w:rFonts w:ascii="Times New Roman" w:hAnsi="Times New Roman" w:cs="Times New Roman"/>
          <w:i/>
          <w:sz w:val="24"/>
          <w:szCs w:val="24"/>
        </w:rPr>
        <w:t>.</w:t>
      </w:r>
    </w:p>
    <w:p w:rsidR="002A5582" w:rsidRPr="00EB0572" w:rsidRDefault="002A5582" w:rsidP="002A5582">
      <w:pPr>
        <w:ind w:firstLine="851"/>
        <w:jc w:val="both"/>
        <w:rPr>
          <w:rFonts w:ascii="Times New Roman" w:hAnsi="Times New Roman" w:cs="Times New Roman"/>
          <w:i/>
          <w:sz w:val="24"/>
          <w:szCs w:val="24"/>
        </w:rPr>
      </w:pPr>
      <w:r w:rsidRPr="00EB0572">
        <w:rPr>
          <w:rFonts w:ascii="Times New Roman" w:hAnsi="Times New Roman" w:cs="Times New Roman"/>
          <w:i/>
          <w:sz w:val="24"/>
          <w:szCs w:val="24"/>
        </w:rPr>
        <w:t>При этом:</w:t>
      </w:r>
    </w:p>
    <w:p w:rsidR="002A5582" w:rsidRPr="00EB0572" w:rsidRDefault="002A5582" w:rsidP="002A5582">
      <w:pPr>
        <w:ind w:firstLine="851"/>
        <w:jc w:val="both"/>
        <w:rPr>
          <w:rFonts w:ascii="Times New Roman" w:hAnsi="Times New Roman" w:cs="Times New Roman"/>
          <w:i/>
          <w:sz w:val="24"/>
          <w:szCs w:val="24"/>
        </w:rPr>
      </w:pPr>
      <w:r w:rsidRPr="00EB0572">
        <w:rPr>
          <w:rFonts w:ascii="Times New Roman" w:hAnsi="Times New Roman" w:cs="Times New Roman"/>
          <w:i/>
          <w:sz w:val="24"/>
          <w:szCs w:val="24"/>
        </w:rPr>
        <w:t>•</w:t>
      </w:r>
      <w:r w:rsidRPr="00EB0572">
        <w:rPr>
          <w:rFonts w:ascii="Times New Roman" w:hAnsi="Times New Roman" w:cs="Times New Roman"/>
          <w:i/>
          <w:sz w:val="24"/>
          <w:szCs w:val="24"/>
        </w:rPr>
        <w:tab/>
        <w:t>Представленная в столбце № 43 информация не является основаниями для отказа от реализации проектов.</w:t>
      </w:r>
    </w:p>
    <w:p w:rsidR="002A5582" w:rsidRPr="00EB0572" w:rsidRDefault="002A5582" w:rsidP="002A5582">
      <w:pPr>
        <w:ind w:firstLine="851"/>
        <w:jc w:val="both"/>
        <w:rPr>
          <w:rFonts w:ascii="Times New Roman" w:hAnsi="Times New Roman" w:cs="Times New Roman"/>
          <w:i/>
          <w:sz w:val="24"/>
          <w:szCs w:val="24"/>
        </w:rPr>
      </w:pPr>
      <w:r w:rsidRPr="00EB0572">
        <w:rPr>
          <w:rFonts w:ascii="Times New Roman" w:hAnsi="Times New Roman" w:cs="Times New Roman"/>
          <w:i/>
          <w:sz w:val="24"/>
          <w:szCs w:val="24"/>
        </w:rPr>
        <w:t>•</w:t>
      </w:r>
      <w:r w:rsidRPr="00EB0572">
        <w:rPr>
          <w:rFonts w:ascii="Times New Roman" w:hAnsi="Times New Roman" w:cs="Times New Roman"/>
          <w:i/>
          <w:sz w:val="24"/>
          <w:szCs w:val="24"/>
        </w:rPr>
        <w:tab/>
        <w:t>По ряду проектов указана текущая стадия реализации «З», что означает, что основные средства по проекту уже приняты к бухгалтерскому учету. Таким образом представляется, что проект фактически реализован и необходимо указать год его завершения, либо скорректировать стадию реализации.</w:t>
      </w:r>
    </w:p>
    <w:p w:rsidR="00062671" w:rsidRDefault="00EB0572" w:rsidP="002A5582">
      <w:pPr>
        <w:ind w:firstLine="851"/>
        <w:jc w:val="both"/>
        <w:rPr>
          <w:rFonts w:ascii="Times New Roman" w:hAnsi="Times New Roman" w:cs="Times New Roman"/>
          <w:sz w:val="24"/>
          <w:szCs w:val="24"/>
        </w:rPr>
      </w:pPr>
      <w:r w:rsidRPr="00EB0572">
        <w:rPr>
          <w:rFonts w:ascii="Times New Roman" w:hAnsi="Times New Roman" w:cs="Times New Roman"/>
          <w:sz w:val="24"/>
          <w:szCs w:val="24"/>
        </w:rPr>
        <w:t>Замечание устранено</w:t>
      </w:r>
      <w:r w:rsidR="008343D2">
        <w:rPr>
          <w:rFonts w:ascii="Times New Roman" w:hAnsi="Times New Roman" w:cs="Times New Roman"/>
          <w:sz w:val="24"/>
          <w:szCs w:val="24"/>
        </w:rPr>
        <w:t xml:space="preserve"> в соответствии с требованиями</w:t>
      </w:r>
      <w:r w:rsidRPr="00EB0572">
        <w:rPr>
          <w:rFonts w:ascii="Times New Roman" w:hAnsi="Times New Roman" w:cs="Times New Roman"/>
          <w:sz w:val="24"/>
          <w:szCs w:val="24"/>
        </w:rPr>
        <w:t>.</w:t>
      </w:r>
    </w:p>
    <w:p w:rsidR="008B14C3" w:rsidRPr="009D5F90" w:rsidRDefault="00EB0572" w:rsidP="00EB0572">
      <w:pPr>
        <w:pStyle w:val="a3"/>
        <w:numPr>
          <w:ilvl w:val="0"/>
          <w:numId w:val="7"/>
        </w:numPr>
        <w:ind w:firstLine="273"/>
        <w:rPr>
          <w:rFonts w:ascii="Times New Roman" w:hAnsi="Times New Roman" w:cs="Times New Roman"/>
          <w:i/>
          <w:sz w:val="24"/>
          <w:szCs w:val="24"/>
        </w:rPr>
      </w:pPr>
      <w:r w:rsidRPr="009D5F90">
        <w:rPr>
          <w:rFonts w:ascii="Times New Roman" w:hAnsi="Times New Roman" w:cs="Times New Roman"/>
          <w:i/>
          <w:sz w:val="24"/>
          <w:szCs w:val="24"/>
        </w:rPr>
        <w:t>По проекту Покупка бульдозера Т-9 (E_6060_ВЭ) осуществлено фактическое финансирование в 2015 году в размере 3,83 млн руб. Не ясно, куда направлены указанные средства в случае отказа от завершения проекта.</w:t>
      </w:r>
    </w:p>
    <w:p w:rsidR="008343D2" w:rsidRDefault="008343D2" w:rsidP="008343D2">
      <w:pPr>
        <w:pStyle w:val="a3"/>
        <w:ind w:left="993"/>
        <w:rPr>
          <w:rFonts w:ascii="Times New Roman" w:hAnsi="Times New Roman" w:cs="Times New Roman"/>
          <w:i/>
          <w:sz w:val="24"/>
          <w:szCs w:val="24"/>
          <w:highlight w:val="yellow"/>
        </w:rPr>
      </w:pPr>
      <w:r>
        <w:rPr>
          <w:rFonts w:ascii="Times New Roman" w:hAnsi="Times New Roman" w:cs="Times New Roman"/>
          <w:i/>
          <w:sz w:val="24"/>
          <w:szCs w:val="24"/>
          <w:highlight w:val="yellow"/>
        </w:rPr>
        <w:t xml:space="preserve"> </w:t>
      </w:r>
    </w:p>
    <w:p w:rsidR="008343D2" w:rsidRPr="008343D2" w:rsidRDefault="008343D2" w:rsidP="009905C1">
      <w:pPr>
        <w:pStyle w:val="a3"/>
        <w:ind w:left="0" w:firstLine="851"/>
        <w:jc w:val="both"/>
        <w:rPr>
          <w:rFonts w:ascii="Times New Roman" w:hAnsi="Times New Roman" w:cs="Times New Roman"/>
          <w:sz w:val="24"/>
          <w:szCs w:val="24"/>
        </w:rPr>
      </w:pPr>
      <w:r w:rsidRPr="008343D2">
        <w:rPr>
          <w:rFonts w:ascii="Times New Roman" w:hAnsi="Times New Roman" w:cs="Times New Roman"/>
          <w:sz w:val="24"/>
          <w:szCs w:val="24"/>
        </w:rPr>
        <w:t>По проекту Е_606</w:t>
      </w:r>
      <w:r>
        <w:rPr>
          <w:rFonts w:ascii="Times New Roman" w:hAnsi="Times New Roman" w:cs="Times New Roman"/>
          <w:sz w:val="24"/>
          <w:szCs w:val="24"/>
        </w:rPr>
        <w:t>0</w:t>
      </w:r>
      <w:r w:rsidRPr="008343D2">
        <w:rPr>
          <w:rFonts w:ascii="Times New Roman" w:hAnsi="Times New Roman" w:cs="Times New Roman"/>
          <w:sz w:val="24"/>
          <w:szCs w:val="24"/>
        </w:rPr>
        <w:t>_ВЭ</w:t>
      </w:r>
      <w:r>
        <w:rPr>
          <w:rFonts w:ascii="Times New Roman" w:hAnsi="Times New Roman" w:cs="Times New Roman"/>
          <w:sz w:val="24"/>
          <w:szCs w:val="24"/>
        </w:rPr>
        <w:t xml:space="preserve"> осуществлено финансирование в размере 3,83 млн. руб.</w:t>
      </w:r>
      <w:r w:rsidR="009905C1">
        <w:rPr>
          <w:rFonts w:ascii="Times New Roman" w:hAnsi="Times New Roman" w:cs="Times New Roman"/>
          <w:sz w:val="24"/>
          <w:szCs w:val="24"/>
        </w:rPr>
        <w:t xml:space="preserve">, в соответствии с условиями договора.  В конце календарного года поставщик отказался от </w:t>
      </w:r>
      <w:r w:rsidR="009905C1">
        <w:rPr>
          <w:rFonts w:ascii="Times New Roman" w:hAnsi="Times New Roman" w:cs="Times New Roman"/>
          <w:sz w:val="24"/>
          <w:szCs w:val="24"/>
        </w:rPr>
        <w:lastRenderedPageBreak/>
        <w:t xml:space="preserve">поставки оборудования. В 2016 году денежные средства были возвращены поставщиком на расчётный счет Общества. </w:t>
      </w:r>
    </w:p>
    <w:p w:rsidR="00EB0572" w:rsidRPr="00EB0572" w:rsidRDefault="00EB0572" w:rsidP="00EB0572">
      <w:pPr>
        <w:pStyle w:val="a3"/>
        <w:jc w:val="both"/>
        <w:rPr>
          <w:rFonts w:ascii="Times New Roman" w:hAnsi="Times New Roman" w:cs="Times New Roman"/>
          <w:i/>
          <w:sz w:val="24"/>
          <w:szCs w:val="24"/>
          <w:highlight w:val="yellow"/>
        </w:rPr>
      </w:pPr>
    </w:p>
    <w:p w:rsidR="00EB0572" w:rsidRDefault="00EB0572" w:rsidP="00EB0572">
      <w:pPr>
        <w:pStyle w:val="a3"/>
        <w:numPr>
          <w:ilvl w:val="0"/>
          <w:numId w:val="8"/>
        </w:numPr>
        <w:jc w:val="both"/>
        <w:rPr>
          <w:rFonts w:ascii="Times New Roman" w:hAnsi="Times New Roman" w:cs="Times New Roman"/>
          <w:i/>
          <w:sz w:val="24"/>
          <w:szCs w:val="24"/>
        </w:rPr>
      </w:pPr>
      <w:r w:rsidRPr="00EB0572">
        <w:rPr>
          <w:rFonts w:ascii="Times New Roman" w:hAnsi="Times New Roman" w:cs="Times New Roman"/>
          <w:i/>
          <w:sz w:val="24"/>
          <w:szCs w:val="24"/>
        </w:rPr>
        <w:t>Замечания в части количественных показателей проектов.</w:t>
      </w:r>
    </w:p>
    <w:p w:rsidR="00247B2E" w:rsidRDefault="00247B2E" w:rsidP="00247B2E">
      <w:pPr>
        <w:pStyle w:val="a3"/>
        <w:ind w:left="1571"/>
        <w:jc w:val="both"/>
        <w:rPr>
          <w:rFonts w:ascii="Times New Roman" w:hAnsi="Times New Roman" w:cs="Times New Roman"/>
          <w:sz w:val="24"/>
          <w:szCs w:val="24"/>
        </w:rPr>
      </w:pPr>
      <w:r w:rsidRPr="00247B2E">
        <w:rPr>
          <w:rFonts w:ascii="Times New Roman" w:hAnsi="Times New Roman" w:cs="Times New Roman"/>
          <w:sz w:val="24"/>
          <w:szCs w:val="24"/>
        </w:rPr>
        <w:t>Замечание устранено.</w:t>
      </w:r>
    </w:p>
    <w:p w:rsidR="00247B2E" w:rsidRPr="00247B2E" w:rsidRDefault="00247B2E" w:rsidP="00247B2E">
      <w:pPr>
        <w:pStyle w:val="a3"/>
        <w:ind w:left="1571"/>
        <w:jc w:val="both"/>
        <w:rPr>
          <w:rFonts w:ascii="Times New Roman" w:hAnsi="Times New Roman" w:cs="Times New Roman"/>
          <w:sz w:val="24"/>
          <w:szCs w:val="24"/>
        </w:rPr>
      </w:pPr>
    </w:p>
    <w:p w:rsidR="00EB0572" w:rsidRDefault="00EB0572" w:rsidP="00EB0572">
      <w:pPr>
        <w:pStyle w:val="a3"/>
        <w:numPr>
          <w:ilvl w:val="0"/>
          <w:numId w:val="8"/>
        </w:numPr>
        <w:jc w:val="both"/>
        <w:rPr>
          <w:rFonts w:ascii="Times New Roman" w:hAnsi="Times New Roman" w:cs="Times New Roman"/>
          <w:i/>
          <w:sz w:val="24"/>
          <w:szCs w:val="24"/>
        </w:rPr>
      </w:pPr>
      <w:r w:rsidRPr="00EB0572">
        <w:rPr>
          <w:rFonts w:ascii="Times New Roman" w:hAnsi="Times New Roman" w:cs="Times New Roman"/>
          <w:i/>
          <w:sz w:val="24"/>
          <w:szCs w:val="24"/>
        </w:rPr>
        <w:t>Синхронизация со схемами и программами перспективного развития электроэнергетики.</w:t>
      </w:r>
    </w:p>
    <w:tbl>
      <w:tblPr>
        <w:tblW w:w="10012" w:type="dxa"/>
        <w:tblInd w:w="93" w:type="dxa"/>
        <w:tblLook w:val="04A0" w:firstRow="1" w:lastRow="0" w:firstColumn="1" w:lastColumn="0" w:noHBand="0" w:noVBand="1"/>
      </w:tblPr>
      <w:tblGrid>
        <w:gridCol w:w="1291"/>
        <w:gridCol w:w="7229"/>
        <w:gridCol w:w="1492"/>
      </w:tblGrid>
      <w:tr w:rsidR="009D5F90" w:rsidRPr="009D5F90" w:rsidTr="00DB7A9E">
        <w:trPr>
          <w:trHeight w:val="325"/>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w:t>
            </w:r>
          </w:p>
        </w:tc>
        <w:tc>
          <w:tcPr>
            <w:tcW w:w="7229" w:type="dxa"/>
            <w:tcBorders>
              <w:top w:val="single" w:sz="4" w:space="0" w:color="auto"/>
              <w:left w:val="nil"/>
              <w:bottom w:val="single" w:sz="4" w:space="0" w:color="auto"/>
              <w:right w:val="single" w:sz="4" w:space="0" w:color="auto"/>
            </w:tcBorders>
            <w:shd w:val="clear" w:color="auto" w:fill="auto"/>
            <w:vAlign w:val="center"/>
            <w:hideMark/>
          </w:tcPr>
          <w:p w:rsidR="009D5F90" w:rsidRPr="00247B2E" w:rsidRDefault="009D5F90"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Инвестиционные проекты, предусмотренные схемой и программой развития субъекта Российской Федерации, всего, в том числе:</w:t>
            </w:r>
          </w:p>
        </w:tc>
        <w:tc>
          <w:tcPr>
            <w:tcW w:w="1492" w:type="dxa"/>
            <w:tcBorders>
              <w:top w:val="single" w:sz="4" w:space="0" w:color="auto"/>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Г</w:t>
            </w:r>
          </w:p>
        </w:tc>
      </w:tr>
      <w:tr w:rsidR="009D5F90" w:rsidRPr="009D5F90" w:rsidTr="00DB7A9E">
        <w:trPr>
          <w:trHeight w:val="13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1.3.2.1</w:t>
            </w:r>
          </w:p>
        </w:tc>
        <w:tc>
          <w:tcPr>
            <w:tcW w:w="7229" w:type="dxa"/>
            <w:tcBorders>
              <w:top w:val="nil"/>
              <w:left w:val="nil"/>
              <w:bottom w:val="single" w:sz="4" w:space="0" w:color="auto"/>
              <w:right w:val="single" w:sz="4" w:space="0" w:color="auto"/>
            </w:tcBorders>
            <w:shd w:val="clear" w:color="auto" w:fill="auto"/>
            <w:vAlign w:val="center"/>
            <w:hideMark/>
          </w:tcPr>
          <w:p w:rsidR="009D5F90" w:rsidRPr="00247B2E" w:rsidRDefault="009D5F90"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Установка БСК на ПС Бодайбинского энергорайона</w:t>
            </w:r>
          </w:p>
        </w:tc>
        <w:tc>
          <w:tcPr>
            <w:tcW w:w="1492" w:type="dxa"/>
            <w:tcBorders>
              <w:top w:val="nil"/>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E_3001_ВЭ</w:t>
            </w:r>
          </w:p>
        </w:tc>
      </w:tr>
      <w:tr w:rsidR="009D5F90" w:rsidRPr="009D5F90" w:rsidTr="00DB7A9E">
        <w:trPr>
          <w:trHeight w:val="32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1.3.2.2</w:t>
            </w:r>
          </w:p>
        </w:tc>
        <w:tc>
          <w:tcPr>
            <w:tcW w:w="7229" w:type="dxa"/>
            <w:tcBorders>
              <w:top w:val="nil"/>
              <w:left w:val="nil"/>
              <w:bottom w:val="single" w:sz="4" w:space="0" w:color="auto"/>
              <w:right w:val="single" w:sz="4" w:space="0" w:color="auto"/>
            </w:tcBorders>
            <w:shd w:val="clear" w:color="auto" w:fill="auto"/>
            <w:vAlign w:val="center"/>
            <w:hideMark/>
          </w:tcPr>
          <w:p w:rsidR="009D5F90" w:rsidRPr="00247B2E" w:rsidRDefault="00247B2E"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 xml:space="preserve">Реконструкция </w:t>
            </w:r>
            <w:r w:rsidR="009D5F90" w:rsidRPr="00247B2E">
              <w:rPr>
                <w:rFonts w:ascii="Times New Roman" w:eastAsia="Times New Roman" w:hAnsi="Times New Roman" w:cs="Times New Roman"/>
                <w:sz w:val="24"/>
                <w:szCs w:val="24"/>
                <w:lang w:eastAsia="ru-RU"/>
              </w:rPr>
              <w:t xml:space="preserve">ПС 220 кВ Мамакан с реализацией "полной" схемы с двумя рабочими СШ-110 кВ и 220 кВ и установкой второго АТ </w:t>
            </w:r>
          </w:p>
        </w:tc>
        <w:tc>
          <w:tcPr>
            <w:tcW w:w="1492" w:type="dxa"/>
            <w:tcBorders>
              <w:top w:val="nil"/>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E_3002_ВЭ</w:t>
            </w:r>
          </w:p>
        </w:tc>
      </w:tr>
      <w:tr w:rsidR="009D5F90" w:rsidRPr="009D5F90" w:rsidTr="00DB7A9E">
        <w:trPr>
          <w:trHeight w:val="26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1.3.2.3</w:t>
            </w:r>
          </w:p>
        </w:tc>
        <w:tc>
          <w:tcPr>
            <w:tcW w:w="7229" w:type="dxa"/>
            <w:tcBorders>
              <w:top w:val="nil"/>
              <w:left w:val="nil"/>
              <w:bottom w:val="single" w:sz="4" w:space="0" w:color="auto"/>
              <w:right w:val="single" w:sz="4" w:space="0" w:color="auto"/>
            </w:tcBorders>
            <w:shd w:val="clear" w:color="auto" w:fill="auto"/>
            <w:vAlign w:val="center"/>
            <w:hideMark/>
          </w:tcPr>
          <w:p w:rsidR="009D5F90" w:rsidRPr="00247B2E" w:rsidRDefault="00247B2E"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 xml:space="preserve">Перевод </w:t>
            </w:r>
            <w:r w:rsidR="009D5F90" w:rsidRPr="00247B2E">
              <w:rPr>
                <w:rFonts w:ascii="Times New Roman" w:eastAsia="Times New Roman" w:hAnsi="Times New Roman" w:cs="Times New Roman"/>
                <w:sz w:val="24"/>
                <w:szCs w:val="24"/>
                <w:lang w:eastAsia="ru-RU"/>
              </w:rPr>
              <w:t>ВЛ-110 кВ Таксимо-Мамакан на напряжение 220 кВ со строительством ПС 220 кВ Дяля, Чаянгро</w:t>
            </w:r>
          </w:p>
        </w:tc>
        <w:tc>
          <w:tcPr>
            <w:tcW w:w="1492" w:type="dxa"/>
            <w:tcBorders>
              <w:top w:val="nil"/>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E_3003_ВЭ</w:t>
            </w:r>
          </w:p>
        </w:tc>
      </w:tr>
      <w:tr w:rsidR="009D5F90" w:rsidRPr="009D5F90" w:rsidTr="00DB7A9E">
        <w:trPr>
          <w:trHeight w:val="195"/>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1.3.2.4</w:t>
            </w:r>
          </w:p>
        </w:tc>
        <w:tc>
          <w:tcPr>
            <w:tcW w:w="7229" w:type="dxa"/>
            <w:tcBorders>
              <w:top w:val="nil"/>
              <w:left w:val="nil"/>
              <w:bottom w:val="single" w:sz="4" w:space="0" w:color="auto"/>
              <w:right w:val="single" w:sz="4" w:space="0" w:color="auto"/>
            </w:tcBorders>
            <w:shd w:val="clear" w:color="auto" w:fill="auto"/>
            <w:vAlign w:val="center"/>
            <w:hideMark/>
          </w:tcPr>
          <w:p w:rsidR="009D5F90" w:rsidRPr="00247B2E" w:rsidRDefault="009D5F90"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Строительство и ввод в эксплуатацию второй ВЛ-110 кВ Мамаканская ГЭС-Мамакан</w:t>
            </w:r>
          </w:p>
        </w:tc>
        <w:tc>
          <w:tcPr>
            <w:tcW w:w="1492" w:type="dxa"/>
            <w:tcBorders>
              <w:top w:val="nil"/>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E_3004_ВЭ</w:t>
            </w:r>
          </w:p>
        </w:tc>
      </w:tr>
      <w:tr w:rsidR="009D5F90" w:rsidRPr="009D5F90" w:rsidTr="00DB7A9E">
        <w:trPr>
          <w:trHeight w:val="350"/>
        </w:trPr>
        <w:tc>
          <w:tcPr>
            <w:tcW w:w="1291" w:type="dxa"/>
            <w:tcBorders>
              <w:top w:val="nil"/>
              <w:left w:val="single" w:sz="4" w:space="0" w:color="auto"/>
              <w:bottom w:val="single" w:sz="4" w:space="0" w:color="auto"/>
              <w:right w:val="single" w:sz="4" w:space="0" w:color="auto"/>
            </w:tcBorders>
            <w:shd w:val="clear" w:color="auto" w:fill="auto"/>
            <w:noWrap/>
            <w:vAlign w:val="center"/>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1.3.2.5</w:t>
            </w:r>
          </w:p>
        </w:tc>
        <w:tc>
          <w:tcPr>
            <w:tcW w:w="7229" w:type="dxa"/>
            <w:tcBorders>
              <w:top w:val="nil"/>
              <w:left w:val="nil"/>
              <w:bottom w:val="single" w:sz="4" w:space="0" w:color="auto"/>
              <w:right w:val="single" w:sz="4" w:space="0" w:color="auto"/>
            </w:tcBorders>
            <w:shd w:val="clear" w:color="auto" w:fill="auto"/>
            <w:vAlign w:val="center"/>
            <w:hideMark/>
          </w:tcPr>
          <w:p w:rsidR="009D5F90" w:rsidRPr="00247B2E" w:rsidRDefault="009D5F90" w:rsidP="009D5F90">
            <w:pPr>
              <w:spacing w:after="0" w:line="240" w:lineRule="auto"/>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Реконструкция ПС 220 кВ Мамакан с расширением 1 СШ 220 кВ и 2 СШ 220 кВ на две ячейки для подключения ВЛ 220 кВ Сухой Лог-Мамакан № 1 и № 2</w:t>
            </w:r>
          </w:p>
        </w:tc>
        <w:tc>
          <w:tcPr>
            <w:tcW w:w="1492" w:type="dxa"/>
            <w:tcBorders>
              <w:top w:val="nil"/>
              <w:left w:val="nil"/>
              <w:bottom w:val="single" w:sz="4" w:space="0" w:color="auto"/>
              <w:right w:val="single" w:sz="4" w:space="0" w:color="auto"/>
            </w:tcBorders>
            <w:shd w:val="clear" w:color="auto" w:fill="auto"/>
            <w:noWrap/>
            <w:vAlign w:val="bottom"/>
            <w:hideMark/>
          </w:tcPr>
          <w:p w:rsidR="009D5F90" w:rsidRPr="00247B2E" w:rsidRDefault="009D5F90" w:rsidP="009D5F90">
            <w:pPr>
              <w:spacing w:after="0" w:line="240" w:lineRule="auto"/>
              <w:jc w:val="center"/>
              <w:rPr>
                <w:rFonts w:ascii="Times New Roman" w:eastAsia="Times New Roman" w:hAnsi="Times New Roman" w:cs="Times New Roman"/>
                <w:sz w:val="24"/>
                <w:szCs w:val="24"/>
                <w:lang w:eastAsia="ru-RU"/>
              </w:rPr>
            </w:pPr>
            <w:r w:rsidRPr="00247B2E">
              <w:rPr>
                <w:rFonts w:ascii="Times New Roman" w:eastAsia="Times New Roman" w:hAnsi="Times New Roman" w:cs="Times New Roman"/>
                <w:sz w:val="24"/>
                <w:szCs w:val="24"/>
                <w:lang w:eastAsia="ru-RU"/>
              </w:rPr>
              <w:t>E_3005_ВЭ</w:t>
            </w:r>
          </w:p>
        </w:tc>
      </w:tr>
    </w:tbl>
    <w:p w:rsidR="009D5F90" w:rsidRPr="00EB0572" w:rsidRDefault="009D5F90" w:rsidP="009D5F90">
      <w:pPr>
        <w:pStyle w:val="a3"/>
        <w:ind w:left="1571"/>
        <w:jc w:val="both"/>
        <w:rPr>
          <w:rFonts w:ascii="Times New Roman" w:hAnsi="Times New Roman" w:cs="Times New Roman"/>
          <w:i/>
          <w:sz w:val="24"/>
          <w:szCs w:val="24"/>
        </w:rPr>
      </w:pPr>
    </w:p>
    <w:p w:rsidR="00D647FC" w:rsidRDefault="00D647FC" w:rsidP="009D5F90">
      <w:pPr>
        <w:pStyle w:val="a3"/>
        <w:ind w:left="0" w:firstLine="851"/>
        <w:jc w:val="both"/>
        <w:rPr>
          <w:rFonts w:ascii="Times New Roman" w:hAnsi="Times New Roman" w:cs="Times New Roman"/>
          <w:sz w:val="24"/>
          <w:szCs w:val="24"/>
        </w:rPr>
      </w:pPr>
      <w:r w:rsidRPr="00D647FC">
        <w:rPr>
          <w:rFonts w:ascii="Times New Roman" w:hAnsi="Times New Roman" w:cs="Times New Roman"/>
          <w:sz w:val="24"/>
          <w:szCs w:val="24"/>
        </w:rPr>
        <w:t>В связи с тем, что схема и программа развития электроэнергетики Иркутской области в 2016 – 2017 годах утверждена с нарушением сроков, действует ранее утвержденная схема, где, в том числе, отражены мероприятия</w:t>
      </w:r>
      <w:r>
        <w:rPr>
          <w:rFonts w:ascii="Times New Roman" w:hAnsi="Times New Roman" w:cs="Times New Roman"/>
          <w:sz w:val="24"/>
          <w:szCs w:val="24"/>
        </w:rPr>
        <w:t>,</w:t>
      </w:r>
      <w:bookmarkStart w:id="0" w:name="_GoBack"/>
      <w:bookmarkEnd w:id="0"/>
      <w:r w:rsidRPr="00D647FC">
        <w:rPr>
          <w:rFonts w:ascii="Times New Roman" w:hAnsi="Times New Roman" w:cs="Times New Roman"/>
          <w:sz w:val="24"/>
          <w:szCs w:val="24"/>
        </w:rPr>
        <w:t xml:space="preserve"> реализуемые в рамках ИП 2015-2017г.</w:t>
      </w:r>
    </w:p>
    <w:p w:rsidR="00EB0572" w:rsidRDefault="009D5F90" w:rsidP="009D5F90">
      <w:pPr>
        <w:pStyle w:val="a3"/>
        <w:ind w:left="0" w:firstLine="851"/>
        <w:jc w:val="both"/>
        <w:rPr>
          <w:rFonts w:ascii="Times New Roman" w:hAnsi="Times New Roman" w:cs="Times New Roman"/>
          <w:sz w:val="24"/>
          <w:szCs w:val="24"/>
        </w:rPr>
      </w:pPr>
      <w:r w:rsidRPr="000F3AEE">
        <w:rPr>
          <w:rFonts w:ascii="Times New Roman" w:hAnsi="Times New Roman" w:cs="Times New Roman"/>
          <w:sz w:val="24"/>
          <w:szCs w:val="24"/>
        </w:rPr>
        <w:t xml:space="preserve">Указанные проекты включены в планы финансирования строительства сетевых объектов классом напряжения </w:t>
      </w:r>
      <w:r w:rsidR="004D1C36" w:rsidRPr="000F3AEE">
        <w:rPr>
          <w:rFonts w:ascii="Times New Roman" w:hAnsi="Times New Roman" w:cs="Times New Roman"/>
          <w:sz w:val="24"/>
          <w:szCs w:val="24"/>
        </w:rPr>
        <w:t>от 35 кВ и выше</w:t>
      </w:r>
      <w:r w:rsidRPr="000F3AEE">
        <w:rPr>
          <w:rFonts w:ascii="Times New Roman" w:hAnsi="Times New Roman" w:cs="Times New Roman"/>
          <w:sz w:val="24"/>
          <w:szCs w:val="24"/>
        </w:rPr>
        <w:t xml:space="preserve"> в соответствии с </w:t>
      </w:r>
      <w:r w:rsidR="000F3AEE" w:rsidRPr="000F3AEE">
        <w:rPr>
          <w:rFonts w:ascii="Times New Roman" w:hAnsi="Times New Roman" w:cs="Times New Roman"/>
          <w:sz w:val="24"/>
          <w:szCs w:val="24"/>
        </w:rPr>
        <w:t>Приказами Минэнерго России № 462 от 12.10.2011; № 415 от 03.09.2012 г.; № 431 от 13.08.2</w:t>
      </w:r>
      <w:r w:rsidR="000F3AEE">
        <w:rPr>
          <w:rFonts w:ascii="Times New Roman" w:hAnsi="Times New Roman" w:cs="Times New Roman"/>
          <w:sz w:val="24"/>
          <w:szCs w:val="24"/>
        </w:rPr>
        <w:t xml:space="preserve">013 г.; № 485 от 31.07.2014 г.; </w:t>
      </w:r>
      <w:r w:rsidR="000F3AEE" w:rsidRPr="000F3AEE">
        <w:rPr>
          <w:rFonts w:ascii="Times New Roman" w:hAnsi="Times New Roman" w:cs="Times New Roman"/>
          <w:sz w:val="24"/>
          <w:szCs w:val="24"/>
        </w:rPr>
        <w:t xml:space="preserve">№ 215 от 03.04.2015 г. </w:t>
      </w:r>
      <w:r w:rsidRPr="000F3AEE">
        <w:rPr>
          <w:rFonts w:ascii="Times New Roman" w:hAnsi="Times New Roman" w:cs="Times New Roman"/>
          <w:sz w:val="24"/>
          <w:szCs w:val="24"/>
        </w:rPr>
        <w:t>(ред. от 09.08.2016) "Об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w:t>
      </w:r>
      <w:r w:rsidR="000F3AEE">
        <w:rPr>
          <w:rFonts w:ascii="Times New Roman" w:hAnsi="Times New Roman" w:cs="Times New Roman"/>
          <w:sz w:val="24"/>
          <w:szCs w:val="24"/>
        </w:rPr>
        <w:t>ких регионах</w:t>
      </w:r>
      <w:r w:rsidRPr="000F3AEE">
        <w:rPr>
          <w:rFonts w:ascii="Times New Roman" w:hAnsi="Times New Roman" w:cs="Times New Roman"/>
          <w:sz w:val="24"/>
          <w:szCs w:val="24"/>
        </w:rPr>
        <w:t>".</w:t>
      </w:r>
    </w:p>
    <w:p w:rsidR="009D5F90" w:rsidRDefault="009D5F90" w:rsidP="009D5F90">
      <w:pPr>
        <w:pStyle w:val="a3"/>
        <w:ind w:left="0" w:firstLine="851"/>
        <w:jc w:val="both"/>
        <w:rPr>
          <w:rFonts w:ascii="Times New Roman" w:hAnsi="Times New Roman" w:cs="Times New Roman"/>
          <w:sz w:val="24"/>
          <w:szCs w:val="24"/>
        </w:rPr>
      </w:pPr>
    </w:p>
    <w:p w:rsidR="009D5F90" w:rsidRPr="000F3AEE" w:rsidRDefault="009D5F90" w:rsidP="009D5F90">
      <w:pPr>
        <w:ind w:firstLine="851"/>
        <w:jc w:val="both"/>
        <w:rPr>
          <w:rFonts w:ascii="Times New Roman" w:hAnsi="Times New Roman" w:cs="Times New Roman"/>
          <w:i/>
          <w:sz w:val="24"/>
          <w:szCs w:val="24"/>
        </w:rPr>
      </w:pPr>
      <w:r w:rsidRPr="000F3AEE">
        <w:rPr>
          <w:rFonts w:ascii="Times New Roman" w:hAnsi="Times New Roman" w:cs="Times New Roman"/>
          <w:i/>
          <w:sz w:val="24"/>
          <w:szCs w:val="24"/>
        </w:rPr>
        <w:t>5. Замечания в части стоимости инвестиционных проектов.</w:t>
      </w:r>
    </w:p>
    <w:p w:rsidR="009D5F90" w:rsidRPr="000F3AEE" w:rsidRDefault="009D5F90" w:rsidP="009D5F90">
      <w:pPr>
        <w:ind w:firstLine="851"/>
        <w:jc w:val="both"/>
        <w:rPr>
          <w:rFonts w:ascii="Times New Roman" w:hAnsi="Times New Roman" w:cs="Times New Roman"/>
          <w:i/>
          <w:sz w:val="24"/>
          <w:szCs w:val="24"/>
        </w:rPr>
      </w:pPr>
      <w:r w:rsidRPr="000F3AEE">
        <w:rPr>
          <w:rFonts w:ascii="Times New Roman" w:hAnsi="Times New Roman" w:cs="Times New Roman"/>
          <w:i/>
          <w:sz w:val="24"/>
          <w:szCs w:val="24"/>
        </w:rPr>
        <w:t>5.1. В проекте ИПР не по всем объектам капитального строительства раскрыта информация о результатах расчетов объемов финансовых потребностей, необходимых для строительства объектов электроэнергетики, выполненных в соответствии укрупненными нормативами цены типовых технологических решений капитального строительства объектов электроэнергетики, утвержденных приказом Минэнерго России от 08.02.2016 № 75 (далее – УНЦ).</w:t>
      </w:r>
    </w:p>
    <w:p w:rsidR="009D5F90" w:rsidRPr="000F3AEE" w:rsidRDefault="009D5F90" w:rsidP="009D5F90">
      <w:pPr>
        <w:ind w:firstLine="851"/>
        <w:jc w:val="both"/>
        <w:rPr>
          <w:rFonts w:ascii="Times New Roman" w:hAnsi="Times New Roman" w:cs="Times New Roman"/>
          <w:sz w:val="24"/>
          <w:szCs w:val="24"/>
        </w:rPr>
      </w:pPr>
      <w:r w:rsidRPr="000F3AEE">
        <w:rPr>
          <w:rFonts w:ascii="Times New Roman" w:hAnsi="Times New Roman" w:cs="Times New Roman"/>
          <w:sz w:val="24"/>
          <w:szCs w:val="24"/>
        </w:rPr>
        <w:t>Информация внесена в материалы ИПР.</w:t>
      </w:r>
    </w:p>
    <w:p w:rsidR="009D5F90" w:rsidRPr="008A2141" w:rsidRDefault="009D5F90" w:rsidP="009D5F90">
      <w:pPr>
        <w:ind w:firstLine="851"/>
        <w:jc w:val="both"/>
        <w:rPr>
          <w:rFonts w:ascii="Times New Roman" w:hAnsi="Times New Roman" w:cs="Times New Roman"/>
          <w:i/>
          <w:sz w:val="24"/>
          <w:szCs w:val="24"/>
        </w:rPr>
      </w:pPr>
      <w:r w:rsidRPr="008A2141">
        <w:rPr>
          <w:rFonts w:ascii="Times New Roman" w:hAnsi="Times New Roman" w:cs="Times New Roman"/>
          <w:i/>
          <w:sz w:val="24"/>
          <w:szCs w:val="24"/>
        </w:rPr>
        <w:t xml:space="preserve">5.2. В целях однозначного расчета стоимости инвестиционных проектов в материалах ИПР должен быть указан (приложен) документ, на основании которого приняты технические характеристики объекта при оценке стоимости по УНЦ (форма 20) и при заполнении форм ИПР. Документ должен содержать наименование, аналогичное с названием титула инвестиционного проекта, иметь соответствующие реквизиты, а также содержать информацию о технических характеристиках объекта, в т.ч. обосновывающие объемы строительства. По всем проектам обосновывающий документ не </w:t>
      </w:r>
      <w:r w:rsidRPr="008A2141">
        <w:rPr>
          <w:rFonts w:ascii="Times New Roman" w:hAnsi="Times New Roman" w:cs="Times New Roman"/>
          <w:i/>
          <w:sz w:val="24"/>
          <w:szCs w:val="24"/>
        </w:rPr>
        <w:lastRenderedPageBreak/>
        <w:t>указан и не приложен. Таким образом, проверить учтенный объем работ по проектам не представляется возможным.</w:t>
      </w:r>
    </w:p>
    <w:p w:rsidR="000F3AEE" w:rsidRDefault="000F3AEE" w:rsidP="000F3AEE">
      <w:pPr>
        <w:ind w:firstLine="851"/>
        <w:jc w:val="both"/>
        <w:rPr>
          <w:rFonts w:ascii="Times New Roman" w:hAnsi="Times New Roman" w:cs="Times New Roman"/>
          <w:sz w:val="24"/>
          <w:szCs w:val="24"/>
        </w:rPr>
      </w:pPr>
      <w:r w:rsidRPr="00EB0572">
        <w:rPr>
          <w:rFonts w:ascii="Times New Roman" w:hAnsi="Times New Roman" w:cs="Times New Roman"/>
          <w:sz w:val="24"/>
          <w:szCs w:val="24"/>
        </w:rPr>
        <w:t>Замечание устранено</w:t>
      </w:r>
      <w:r>
        <w:rPr>
          <w:rFonts w:ascii="Times New Roman" w:hAnsi="Times New Roman" w:cs="Times New Roman"/>
          <w:sz w:val="24"/>
          <w:szCs w:val="24"/>
        </w:rPr>
        <w:t xml:space="preserve"> в соответствии с требованиями</w:t>
      </w:r>
      <w:r w:rsidRPr="00EB0572">
        <w:rPr>
          <w:rFonts w:ascii="Times New Roman" w:hAnsi="Times New Roman" w:cs="Times New Roman"/>
          <w:sz w:val="24"/>
          <w:szCs w:val="24"/>
        </w:rPr>
        <w:t>.</w:t>
      </w:r>
      <w:r w:rsidR="009F225D">
        <w:rPr>
          <w:rFonts w:ascii="Times New Roman" w:hAnsi="Times New Roman" w:cs="Times New Roman"/>
          <w:sz w:val="24"/>
          <w:szCs w:val="24"/>
        </w:rPr>
        <w:t xml:space="preserve"> В обосновывающие материалы по проектам внесен документ «Основные технические решения».</w:t>
      </w:r>
    </w:p>
    <w:p w:rsidR="000F3AEE" w:rsidRPr="00653BC6" w:rsidRDefault="000F3AEE" w:rsidP="009D5F90">
      <w:pPr>
        <w:ind w:firstLine="851"/>
        <w:jc w:val="both"/>
        <w:rPr>
          <w:rFonts w:ascii="Times New Roman" w:hAnsi="Times New Roman" w:cs="Times New Roman"/>
          <w:i/>
          <w:sz w:val="24"/>
          <w:szCs w:val="24"/>
          <w:highlight w:val="yellow"/>
        </w:rPr>
      </w:pPr>
    </w:p>
    <w:p w:rsidR="009D5F90" w:rsidRPr="008A2141" w:rsidRDefault="009D5F90" w:rsidP="009D5F90">
      <w:pPr>
        <w:ind w:firstLine="851"/>
        <w:jc w:val="both"/>
        <w:rPr>
          <w:rFonts w:ascii="Times New Roman" w:hAnsi="Times New Roman" w:cs="Times New Roman"/>
          <w:i/>
          <w:sz w:val="24"/>
          <w:szCs w:val="24"/>
        </w:rPr>
      </w:pPr>
      <w:r w:rsidRPr="008A2141">
        <w:rPr>
          <w:rFonts w:ascii="Times New Roman" w:hAnsi="Times New Roman" w:cs="Times New Roman"/>
          <w:i/>
          <w:sz w:val="24"/>
          <w:szCs w:val="24"/>
        </w:rPr>
        <w:t>5.3. Минэнерго России рекомендована форма раскрытия информации о результатах расчетов объемов финансовых потребностей (форма 20), необходимых для строительства объектов электроэнергетики, выполненных в соответствии УНЦ.</w:t>
      </w:r>
    </w:p>
    <w:p w:rsidR="00A622F6" w:rsidRPr="008A2141" w:rsidRDefault="00A622F6" w:rsidP="00A622F6">
      <w:pPr>
        <w:pStyle w:val="a3"/>
        <w:numPr>
          <w:ilvl w:val="0"/>
          <w:numId w:val="7"/>
        </w:numPr>
        <w:jc w:val="both"/>
        <w:rPr>
          <w:rFonts w:ascii="Times New Roman" w:hAnsi="Times New Roman" w:cs="Times New Roman"/>
          <w:sz w:val="24"/>
          <w:szCs w:val="24"/>
        </w:rPr>
      </w:pPr>
      <w:r w:rsidRPr="008A2141">
        <w:rPr>
          <w:rFonts w:ascii="Times New Roman" w:hAnsi="Times New Roman" w:cs="Times New Roman"/>
          <w:sz w:val="24"/>
          <w:szCs w:val="24"/>
        </w:rPr>
        <w:t>по проекту «Реконструкция ВЛ 6 и 0,4 кВ в г. Бодайбо с заменой деревянных опор на железобетонные» (H_2026_ВЭ) неверно определена стоимость проектно-изыскательских работ (далее – ПИР) для ВЛ, а именно ошибочно учтена стоимость ПИР для ВЛ 0,4 кВ (расценки для ВЛ 0,4 кВ не нормируются приказом Минэнерго России от 08.02.2016 №75) и учтенная при расчете стоимости ПИР длина ВЛ 6кВ (54, 6 км) не соответствует длине, учтенной при расчете стоимости объекта (10 км).</w:t>
      </w:r>
    </w:p>
    <w:p w:rsidR="00A622F6" w:rsidRPr="008A2141" w:rsidRDefault="00A622F6" w:rsidP="00A622F6">
      <w:pPr>
        <w:pStyle w:val="a3"/>
        <w:jc w:val="both"/>
        <w:rPr>
          <w:rFonts w:ascii="Times New Roman" w:hAnsi="Times New Roman" w:cs="Times New Roman"/>
          <w:sz w:val="24"/>
          <w:szCs w:val="24"/>
        </w:rPr>
      </w:pPr>
    </w:p>
    <w:p w:rsidR="00A622F6" w:rsidRPr="008A2141" w:rsidRDefault="00A622F6" w:rsidP="00A622F6">
      <w:pPr>
        <w:pStyle w:val="a3"/>
        <w:jc w:val="both"/>
        <w:rPr>
          <w:rFonts w:ascii="Times New Roman" w:hAnsi="Times New Roman" w:cs="Times New Roman"/>
          <w:sz w:val="24"/>
          <w:szCs w:val="24"/>
        </w:rPr>
      </w:pPr>
      <w:r w:rsidRPr="008A2141">
        <w:rPr>
          <w:rFonts w:ascii="Times New Roman" w:hAnsi="Times New Roman" w:cs="Times New Roman"/>
          <w:sz w:val="24"/>
          <w:szCs w:val="24"/>
        </w:rPr>
        <w:t>Замечания устранены.</w:t>
      </w:r>
    </w:p>
    <w:p w:rsidR="000F3AEE" w:rsidRPr="008A2141" w:rsidRDefault="000F3AEE" w:rsidP="000F3AEE">
      <w:pPr>
        <w:spacing w:after="0" w:line="240" w:lineRule="auto"/>
        <w:ind w:firstLine="709"/>
        <w:jc w:val="both"/>
        <w:rPr>
          <w:rFonts w:ascii="Times New Roman" w:hAnsi="Times New Roman" w:cs="Times New Roman"/>
          <w:sz w:val="24"/>
          <w:szCs w:val="24"/>
        </w:rPr>
      </w:pPr>
      <w:r w:rsidRPr="008A2141">
        <w:rPr>
          <w:sz w:val="28"/>
          <w:szCs w:val="28"/>
        </w:rPr>
        <w:t xml:space="preserve">- </w:t>
      </w:r>
      <w:r w:rsidRPr="008A2141">
        <w:rPr>
          <w:rFonts w:ascii="Times New Roman" w:hAnsi="Times New Roman" w:cs="Times New Roman"/>
          <w:sz w:val="24"/>
          <w:szCs w:val="24"/>
        </w:rPr>
        <w:t>по проекту «Установка БСК на ПС Бодайбинского энергорайона» (E_3001_ВЭ) неверно определена площадь подготовки и благоустройства территории под сооружаемые элементы, а именно в случае применения расценки на подготовку и благоустройство территории ПС площадь застройки следует делить на коэффициент застройки 0,6. При этом объемы на подготовку и благоустройство территории должны быть обоснованы. Неверно выполнен пересчет в прогнозный уровень цен по разделу «План», т.к. учтенные в расчете объемы финансирования по годам не соответствуют данным формы 2.</w:t>
      </w:r>
    </w:p>
    <w:p w:rsidR="00A622F6" w:rsidRPr="008A2141" w:rsidRDefault="00A622F6" w:rsidP="00A622F6">
      <w:pPr>
        <w:pStyle w:val="a3"/>
        <w:spacing w:after="0"/>
        <w:jc w:val="both"/>
        <w:rPr>
          <w:rFonts w:ascii="Times New Roman" w:hAnsi="Times New Roman" w:cs="Times New Roman"/>
          <w:sz w:val="24"/>
          <w:szCs w:val="24"/>
        </w:rPr>
      </w:pPr>
    </w:p>
    <w:p w:rsidR="00746265" w:rsidRPr="008A2141" w:rsidRDefault="00A622F6" w:rsidP="00A622F6">
      <w:pPr>
        <w:ind w:firstLine="851"/>
        <w:rPr>
          <w:rFonts w:ascii="Times New Roman" w:hAnsi="Times New Roman" w:cs="Times New Roman"/>
          <w:sz w:val="24"/>
          <w:szCs w:val="24"/>
        </w:rPr>
      </w:pPr>
      <w:r w:rsidRPr="008A2141">
        <w:rPr>
          <w:rFonts w:ascii="Times New Roman" w:hAnsi="Times New Roman" w:cs="Times New Roman"/>
          <w:sz w:val="24"/>
          <w:szCs w:val="24"/>
        </w:rPr>
        <w:t>Замечания устранены.</w:t>
      </w:r>
    </w:p>
    <w:p w:rsidR="000F3AEE" w:rsidRPr="000F3AEE" w:rsidRDefault="00A622F6" w:rsidP="000F3AEE">
      <w:pPr>
        <w:spacing w:after="0" w:line="240" w:lineRule="auto"/>
        <w:ind w:firstLine="709"/>
        <w:jc w:val="both"/>
        <w:rPr>
          <w:rFonts w:ascii="Times New Roman" w:hAnsi="Times New Roman" w:cs="Times New Roman"/>
          <w:sz w:val="24"/>
          <w:szCs w:val="24"/>
        </w:rPr>
      </w:pPr>
      <w:r w:rsidRPr="008A2141">
        <w:rPr>
          <w:rFonts w:ascii="Times New Roman" w:hAnsi="Times New Roman" w:cs="Times New Roman"/>
          <w:sz w:val="24"/>
          <w:szCs w:val="24"/>
        </w:rPr>
        <w:t>•</w:t>
      </w:r>
      <w:r w:rsidRPr="008A2141">
        <w:rPr>
          <w:rFonts w:ascii="Times New Roman" w:hAnsi="Times New Roman" w:cs="Times New Roman"/>
          <w:sz w:val="24"/>
          <w:szCs w:val="24"/>
        </w:rPr>
        <w:tab/>
      </w:r>
      <w:r w:rsidR="008A2141" w:rsidRPr="008A2141">
        <w:rPr>
          <w:rFonts w:ascii="Times New Roman" w:hAnsi="Times New Roman" w:cs="Times New Roman"/>
          <w:sz w:val="24"/>
          <w:szCs w:val="24"/>
        </w:rPr>
        <w:t xml:space="preserve">- по проекту «Перевод </w:t>
      </w:r>
      <w:r w:rsidR="000F3AEE" w:rsidRPr="008A2141">
        <w:rPr>
          <w:rFonts w:ascii="Times New Roman" w:hAnsi="Times New Roman" w:cs="Times New Roman"/>
          <w:sz w:val="24"/>
          <w:szCs w:val="24"/>
        </w:rPr>
        <w:t>ВЛ-110 кВ Таксимо-Мамакан на напряжение 220 кВ со строительством ПС 220 кВ Дяля, Чаянгро» (E_3003_ВЭ) неверно определена площадь подготовки и благоустройства ПС (не учтен коэффициент застройки 0,6, не представлен</w:t>
      </w:r>
      <w:r w:rsidR="000F3AEE" w:rsidRPr="000F3AEE">
        <w:rPr>
          <w:rFonts w:ascii="Times New Roman" w:hAnsi="Times New Roman" w:cs="Times New Roman"/>
          <w:sz w:val="24"/>
          <w:szCs w:val="24"/>
        </w:rPr>
        <w:t xml:space="preserve"> поэлементный расчет). Кроме того, в связи с отсутствием соответствующего требованиям обосновывающего документа проверить правильность выполненных расчетов не представляется возможным (в соответствии с приложенным техническим заданием осуществляется строительство ВЛ 220 кВ, что в форме 20 не учтено, отсутствует информация о мощности устанавливаемых на ПС силовых трансформаторов, количестве выключателей и т.д.)</w:t>
      </w:r>
    </w:p>
    <w:p w:rsidR="000F3AEE" w:rsidRDefault="000F3AEE" w:rsidP="000F3AEE">
      <w:pPr>
        <w:ind w:left="426" w:hanging="142"/>
        <w:jc w:val="both"/>
        <w:rPr>
          <w:rFonts w:ascii="Times New Roman" w:hAnsi="Times New Roman" w:cs="Times New Roman"/>
          <w:sz w:val="24"/>
          <w:szCs w:val="24"/>
          <w:highlight w:val="yellow"/>
        </w:rPr>
      </w:pPr>
    </w:p>
    <w:p w:rsidR="000F3AEE" w:rsidRPr="008A2141" w:rsidRDefault="000F3AEE" w:rsidP="008A2141">
      <w:pPr>
        <w:spacing w:after="0" w:line="240" w:lineRule="auto"/>
        <w:ind w:left="426" w:hanging="142"/>
        <w:jc w:val="both"/>
        <w:rPr>
          <w:rFonts w:ascii="Times New Roman" w:hAnsi="Times New Roman" w:cs="Times New Roman"/>
          <w:sz w:val="24"/>
          <w:szCs w:val="24"/>
        </w:rPr>
      </w:pPr>
      <w:r w:rsidRPr="008A2141">
        <w:rPr>
          <w:rFonts w:ascii="Times New Roman" w:hAnsi="Times New Roman" w:cs="Times New Roman"/>
          <w:sz w:val="24"/>
          <w:szCs w:val="24"/>
        </w:rPr>
        <w:t>Замечания устранены.</w:t>
      </w:r>
    </w:p>
    <w:p w:rsidR="008A2141" w:rsidRDefault="008A2141" w:rsidP="008A2141">
      <w:pPr>
        <w:spacing w:after="0" w:line="240" w:lineRule="auto"/>
        <w:ind w:left="426" w:hanging="142"/>
        <w:jc w:val="both"/>
        <w:rPr>
          <w:rFonts w:ascii="Times New Roman" w:hAnsi="Times New Roman" w:cs="Times New Roman"/>
          <w:sz w:val="24"/>
          <w:szCs w:val="24"/>
          <w:highlight w:val="yellow"/>
        </w:rPr>
      </w:pPr>
    </w:p>
    <w:p w:rsidR="008A2141" w:rsidRPr="008A2141" w:rsidRDefault="008A2141" w:rsidP="008A2141">
      <w:pPr>
        <w:spacing w:after="0" w:line="240" w:lineRule="auto"/>
        <w:ind w:left="426" w:hanging="142"/>
        <w:jc w:val="both"/>
        <w:rPr>
          <w:rFonts w:ascii="Times New Roman" w:hAnsi="Times New Roman" w:cs="Times New Roman"/>
          <w:sz w:val="24"/>
          <w:szCs w:val="24"/>
          <w:highlight w:val="yellow"/>
        </w:rPr>
      </w:pPr>
    </w:p>
    <w:p w:rsidR="00473E31" w:rsidRPr="008A2141" w:rsidRDefault="00473E31" w:rsidP="00473E31">
      <w:pPr>
        <w:ind w:firstLine="851"/>
        <w:jc w:val="both"/>
        <w:rPr>
          <w:rFonts w:ascii="Times New Roman" w:hAnsi="Times New Roman" w:cs="Times New Roman"/>
          <w:sz w:val="24"/>
          <w:szCs w:val="24"/>
        </w:rPr>
      </w:pPr>
      <w:r w:rsidRPr="008A2141">
        <w:rPr>
          <w:rFonts w:ascii="Times New Roman" w:hAnsi="Times New Roman" w:cs="Times New Roman"/>
          <w:sz w:val="24"/>
          <w:szCs w:val="24"/>
        </w:rPr>
        <w:t>7. Замечания в части финансово-экономической модели общества.</w:t>
      </w:r>
    </w:p>
    <w:p w:rsidR="00473E31" w:rsidRPr="008B14C3" w:rsidRDefault="00473E31" w:rsidP="00473E31">
      <w:pPr>
        <w:pStyle w:val="a3"/>
        <w:numPr>
          <w:ilvl w:val="0"/>
          <w:numId w:val="1"/>
        </w:numPr>
        <w:jc w:val="both"/>
        <w:rPr>
          <w:rFonts w:ascii="Times New Roman" w:hAnsi="Times New Roman" w:cs="Times New Roman"/>
          <w:i/>
          <w:sz w:val="24"/>
          <w:szCs w:val="24"/>
        </w:rPr>
      </w:pPr>
      <w:r w:rsidRPr="008B14C3">
        <w:rPr>
          <w:rFonts w:ascii="Times New Roman" w:hAnsi="Times New Roman" w:cs="Times New Roman"/>
          <w:i/>
          <w:sz w:val="24"/>
          <w:szCs w:val="24"/>
        </w:rPr>
        <w:t>исключить отрицательные значения по дебиторской задолженности по прочей деятельности в 2016 год («Факт»)</w:t>
      </w:r>
    </w:p>
    <w:p w:rsidR="00473E31" w:rsidRDefault="00473E31" w:rsidP="00473E31">
      <w:pPr>
        <w:pStyle w:val="a3"/>
        <w:ind w:left="1571"/>
        <w:jc w:val="both"/>
        <w:rPr>
          <w:rFonts w:ascii="Times New Roman" w:hAnsi="Times New Roman" w:cs="Times New Roman"/>
          <w:sz w:val="24"/>
          <w:szCs w:val="24"/>
        </w:rPr>
      </w:pPr>
    </w:p>
    <w:p w:rsidR="00473E31"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По строке 23.1.9 «Прочая деятельность» – была указана сумма созданного резерва по сомнительным долгам по просроченной задолженности более 180 дней – 404,5 млн. рублей. Фактическая задолженность АО «ИЭСК» перед АО «Витимэнерго» на 31.12.2016 года за оказание услуг по передаче электрической составила 1 045,58 млн. руб. Дебиторская задолженность по прочей деятельности – 3,91 млн. руб.</w:t>
      </w:r>
    </w:p>
    <w:p w:rsidR="00473E31" w:rsidRPr="00DE7DD2" w:rsidRDefault="00473E31" w:rsidP="00473E31">
      <w:pPr>
        <w:pStyle w:val="a3"/>
        <w:numPr>
          <w:ilvl w:val="0"/>
          <w:numId w:val="1"/>
        </w:numPr>
        <w:jc w:val="both"/>
        <w:rPr>
          <w:rFonts w:ascii="Times New Roman" w:hAnsi="Times New Roman" w:cs="Times New Roman"/>
          <w:i/>
          <w:sz w:val="24"/>
          <w:szCs w:val="24"/>
        </w:rPr>
      </w:pPr>
      <w:r w:rsidRPr="00DE7DD2">
        <w:rPr>
          <w:rFonts w:ascii="Times New Roman" w:hAnsi="Times New Roman" w:cs="Times New Roman"/>
          <w:i/>
          <w:sz w:val="24"/>
          <w:szCs w:val="24"/>
        </w:rPr>
        <w:lastRenderedPageBreak/>
        <w:t>величина инвестиционных кредитов в 2016 году не соответствует величине инвестиционных кредитов в источниках финансирования в 2016 году</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 xml:space="preserve">В 2016 году организация привлекала заемные средства на операционную деятельность в связи </w:t>
      </w:r>
      <w:r w:rsidRPr="00DE7DD2">
        <w:rPr>
          <w:rFonts w:ascii="Times New Roman" w:hAnsi="Times New Roman" w:cs="Times New Roman"/>
          <w:sz w:val="24"/>
          <w:szCs w:val="24"/>
        </w:rPr>
        <w:t>с неурегулированными отношениями между АО «Витимэнерго» и АО «Иркутская электросетевая компания».</w:t>
      </w:r>
      <w:r>
        <w:rPr>
          <w:rFonts w:ascii="Times New Roman" w:hAnsi="Times New Roman" w:cs="Times New Roman"/>
          <w:sz w:val="24"/>
          <w:szCs w:val="24"/>
        </w:rPr>
        <w:t xml:space="preserve"> По строке 14.2 «Поступления по полученным кредитам всего, в том числе» указана сумма заемных средств, привлеченных для деятельности организации. Таким образом, источником финансирования инвестиционной программы в 2016 году являются амортизационные отчисления, так как целенаправленно, как источник финансирования ИП, займы не привлекались.</w:t>
      </w:r>
    </w:p>
    <w:p w:rsidR="00473E31" w:rsidRPr="00781F6A" w:rsidRDefault="00473E31" w:rsidP="00473E31">
      <w:pPr>
        <w:pStyle w:val="a3"/>
        <w:numPr>
          <w:ilvl w:val="0"/>
          <w:numId w:val="1"/>
        </w:numPr>
        <w:jc w:val="both"/>
        <w:rPr>
          <w:rFonts w:ascii="Times New Roman" w:hAnsi="Times New Roman" w:cs="Times New Roman"/>
          <w:sz w:val="24"/>
          <w:szCs w:val="24"/>
        </w:rPr>
      </w:pPr>
      <w:r w:rsidRPr="00781F6A">
        <w:rPr>
          <w:rFonts w:ascii="Times New Roman" w:hAnsi="Times New Roman" w:cs="Times New Roman"/>
          <w:i/>
          <w:sz w:val="24"/>
          <w:szCs w:val="24"/>
        </w:rPr>
        <w:t>отсутствуют данные по оплате начисленных проц</w:t>
      </w:r>
      <w:r>
        <w:rPr>
          <w:rFonts w:ascii="Times New Roman" w:hAnsi="Times New Roman" w:cs="Times New Roman"/>
          <w:i/>
          <w:sz w:val="24"/>
          <w:szCs w:val="24"/>
        </w:rPr>
        <w:t>ентов в 2015 – 2016, 2018 годах</w:t>
      </w:r>
    </w:p>
    <w:p w:rsidR="00473E31" w:rsidRPr="00781F6A" w:rsidRDefault="00473E31" w:rsidP="00473E31">
      <w:pPr>
        <w:pStyle w:val="a3"/>
        <w:numPr>
          <w:ilvl w:val="0"/>
          <w:numId w:val="1"/>
        </w:numPr>
        <w:jc w:val="both"/>
        <w:rPr>
          <w:rFonts w:ascii="Times New Roman" w:hAnsi="Times New Roman" w:cs="Times New Roman"/>
          <w:i/>
          <w:sz w:val="24"/>
          <w:szCs w:val="24"/>
        </w:rPr>
      </w:pPr>
      <w:r w:rsidRPr="00781F6A">
        <w:rPr>
          <w:rFonts w:ascii="Times New Roman" w:hAnsi="Times New Roman" w:cs="Times New Roman"/>
          <w:i/>
          <w:sz w:val="24"/>
          <w:szCs w:val="24"/>
        </w:rPr>
        <w:t>в составе долга на конец периода должен быть учтена кредиторская задолженность по уплате процентов</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Оплата процентов указана по строке 15.1 в факте 2015 года. По строке</w:t>
      </w:r>
      <w:r w:rsidRPr="008044B9">
        <w:t xml:space="preserve"> </w:t>
      </w:r>
      <w:r w:rsidRPr="008044B9">
        <w:rPr>
          <w:rFonts w:ascii="Times New Roman" w:hAnsi="Times New Roman" w:cs="Times New Roman"/>
        </w:rPr>
        <w:t>23.2.9</w:t>
      </w:r>
      <w:r>
        <w:t xml:space="preserve"> </w:t>
      </w:r>
      <w:r>
        <w:rPr>
          <w:rFonts w:ascii="Times New Roman" w:hAnsi="Times New Roman" w:cs="Times New Roman"/>
          <w:sz w:val="24"/>
          <w:szCs w:val="24"/>
        </w:rPr>
        <w:t>«</w:t>
      </w:r>
      <w:r w:rsidRPr="008044B9">
        <w:rPr>
          <w:rFonts w:ascii="Times New Roman" w:hAnsi="Times New Roman" w:cs="Times New Roman"/>
          <w:sz w:val="24"/>
          <w:szCs w:val="24"/>
        </w:rPr>
        <w:t>прочая кредиторская задолженность</w:t>
      </w:r>
      <w:r>
        <w:rPr>
          <w:rFonts w:ascii="Times New Roman" w:hAnsi="Times New Roman" w:cs="Times New Roman"/>
          <w:sz w:val="24"/>
          <w:szCs w:val="24"/>
        </w:rPr>
        <w:t>» на 31.12.2016 года учтена сумма начисленных процентов – 24,4 млн. руб., сумма прочей кредиторской задолженности по данной строке – 51,83 млн. руб.</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 xml:space="preserve"> В последующих периодах информация по строке 15.1 «Уплата процентов по привлеченным кредитам и займам», а также по строке 23.2 «Кредиторская задолженность» учитывает только начисленные проценты, так как в соответствии с условиями договора займ беспроцентный, в 2017 г. проценты не начисляются.</w:t>
      </w:r>
    </w:p>
    <w:p w:rsidR="00473E31" w:rsidRDefault="00473E31" w:rsidP="00473E31">
      <w:pPr>
        <w:pStyle w:val="a3"/>
        <w:numPr>
          <w:ilvl w:val="0"/>
          <w:numId w:val="3"/>
        </w:numPr>
        <w:jc w:val="both"/>
        <w:rPr>
          <w:rFonts w:ascii="Times New Roman" w:hAnsi="Times New Roman" w:cs="Times New Roman"/>
          <w:i/>
          <w:sz w:val="24"/>
          <w:szCs w:val="24"/>
        </w:rPr>
      </w:pPr>
      <w:r w:rsidRPr="00815C37">
        <w:rPr>
          <w:rFonts w:ascii="Times New Roman" w:hAnsi="Times New Roman" w:cs="Times New Roman"/>
          <w:i/>
          <w:sz w:val="24"/>
          <w:szCs w:val="24"/>
        </w:rPr>
        <w:t>сальдо прочих расходов рассчитано неверно (из прочих доходов должны вычитаться прочие расходы), необходимо исправить отрицательную величину величин</w:t>
      </w:r>
      <w:r>
        <w:rPr>
          <w:rFonts w:ascii="Times New Roman" w:hAnsi="Times New Roman" w:cs="Times New Roman"/>
          <w:i/>
          <w:sz w:val="24"/>
          <w:szCs w:val="24"/>
        </w:rPr>
        <w:t>ы создания резервов в 2017 году</w:t>
      </w:r>
    </w:p>
    <w:p w:rsidR="00473E31"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Исправлено. Сумма перенесена в строку 4.1.3 «Восстановление резервов».</w:t>
      </w:r>
    </w:p>
    <w:p w:rsidR="00473E31" w:rsidRPr="008F5549" w:rsidRDefault="00473E31" w:rsidP="00473E31">
      <w:pPr>
        <w:pStyle w:val="a3"/>
        <w:numPr>
          <w:ilvl w:val="0"/>
          <w:numId w:val="3"/>
        </w:numPr>
        <w:jc w:val="both"/>
        <w:rPr>
          <w:rFonts w:ascii="Times New Roman" w:hAnsi="Times New Roman" w:cs="Times New Roman"/>
          <w:i/>
          <w:sz w:val="24"/>
          <w:szCs w:val="24"/>
        </w:rPr>
      </w:pPr>
      <w:r w:rsidRPr="008F5549">
        <w:rPr>
          <w:rFonts w:ascii="Times New Roman" w:hAnsi="Times New Roman" w:cs="Times New Roman"/>
          <w:i/>
          <w:sz w:val="24"/>
          <w:szCs w:val="24"/>
        </w:rPr>
        <w:t>неверно рассчитано «Отношение поступлений денежных средств к выручке от реализованных товаров и оказанных услуг (с учетом НДС) всего, в том числе:» (строка 23.3.3)</w:t>
      </w:r>
    </w:p>
    <w:p w:rsidR="00473E31" w:rsidRPr="00815C37"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Исправлено.</w:t>
      </w:r>
    </w:p>
    <w:p w:rsidR="00473E31" w:rsidRPr="00815C37" w:rsidRDefault="00473E31" w:rsidP="00473E31">
      <w:pPr>
        <w:pStyle w:val="a3"/>
        <w:numPr>
          <w:ilvl w:val="0"/>
          <w:numId w:val="2"/>
        </w:numPr>
        <w:jc w:val="both"/>
        <w:rPr>
          <w:rFonts w:ascii="Times New Roman" w:hAnsi="Times New Roman" w:cs="Times New Roman"/>
          <w:i/>
          <w:sz w:val="24"/>
          <w:szCs w:val="24"/>
        </w:rPr>
      </w:pPr>
      <w:r w:rsidRPr="00815C37">
        <w:rPr>
          <w:rFonts w:ascii="Times New Roman" w:hAnsi="Times New Roman" w:cs="Times New Roman"/>
          <w:i/>
          <w:sz w:val="24"/>
          <w:szCs w:val="24"/>
        </w:rPr>
        <w:t>не в полном объеме расшифрована строка 2.1.2 раздела БДР (покупная электрическая энергия (мощность)), а</w:t>
      </w:r>
      <w:r>
        <w:rPr>
          <w:rFonts w:ascii="Times New Roman" w:hAnsi="Times New Roman" w:cs="Times New Roman"/>
          <w:i/>
          <w:sz w:val="24"/>
          <w:szCs w:val="24"/>
        </w:rPr>
        <w:t xml:space="preserve"> также строка 11.2 раздела БДДС</w:t>
      </w:r>
      <w:r w:rsidRPr="00815C37">
        <w:rPr>
          <w:rFonts w:ascii="Times New Roman" w:hAnsi="Times New Roman" w:cs="Times New Roman"/>
          <w:i/>
          <w:sz w:val="24"/>
          <w:szCs w:val="24"/>
        </w:rPr>
        <w:t xml:space="preserve">  </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По строке 2.1.2 «Покупная энергия, в том числе» указанные суммы сложились из затрат на покупку электроэнергии на технологические цели (потери) и суммы затрат на электроэнергию на хозяйственные нужды. В расшифровке статьи отсутствует строка с данным показателем.</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По строке 11.2 «Оплата покупной энергии всего» расшифровки даны.</w:t>
      </w:r>
    </w:p>
    <w:p w:rsidR="00473E31" w:rsidRPr="008F5549" w:rsidRDefault="00473E31" w:rsidP="00473E31">
      <w:pPr>
        <w:pStyle w:val="a3"/>
        <w:numPr>
          <w:ilvl w:val="0"/>
          <w:numId w:val="2"/>
        </w:numPr>
        <w:jc w:val="both"/>
        <w:rPr>
          <w:rFonts w:ascii="Times New Roman" w:hAnsi="Times New Roman" w:cs="Times New Roman"/>
          <w:sz w:val="24"/>
          <w:szCs w:val="24"/>
        </w:rPr>
      </w:pPr>
      <w:r w:rsidRPr="008F5549">
        <w:rPr>
          <w:rFonts w:ascii="Times New Roman" w:hAnsi="Times New Roman" w:cs="Times New Roman"/>
          <w:i/>
          <w:sz w:val="24"/>
          <w:szCs w:val="24"/>
        </w:rPr>
        <w:t>по динамике уровня сбора: резкое снижение до 4 % по факту 2016 году (а также создание резервов более чем на 0,4 млрд рублей), а также дальнейший рост уровня сбора в 2017 – 2019 годах</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 xml:space="preserve">Низкий показатель по строке 10.3 «Оказание услуг по передаче электрической энергии» в 2016 году объясняется следующим фактором: неурегулированные отношения </w:t>
      </w:r>
      <w:r w:rsidRPr="00616907">
        <w:rPr>
          <w:rFonts w:ascii="Times New Roman" w:hAnsi="Times New Roman" w:cs="Times New Roman"/>
          <w:sz w:val="24"/>
          <w:szCs w:val="24"/>
        </w:rPr>
        <w:t>между АО «Витимэнерго» и АО «Иркутская электросетевая компания»</w:t>
      </w:r>
      <w:r>
        <w:rPr>
          <w:rFonts w:ascii="Times New Roman" w:hAnsi="Times New Roman" w:cs="Times New Roman"/>
          <w:sz w:val="24"/>
          <w:szCs w:val="24"/>
        </w:rPr>
        <w:t xml:space="preserve">. В следствии чего, АО «Витимэнерго» привлекало заемные средства на осуществление деятельности по оказанию услуг по передаче электрической энергии.  По этой же причине произведено создание резерва.   </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В 2017 году сумма поступлений указана с учетом выручки 2017 года, а также частичного погашения задолженности АО «ИЭСК» за 2016 год (1 303,6 млн. руб. выручка 2017 года, без учета окончательного расчета за декабрь, 412,7 млн. руб. выручка 2016 года). </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В 2016 году по данной строке указаны поступления денежных средств - окончательный расчет за декабрь 2015 года – 40,45 млн. руб.</w:t>
      </w:r>
    </w:p>
    <w:p w:rsidR="00473E31" w:rsidRPr="00E9786A" w:rsidRDefault="00473E31" w:rsidP="00473E31">
      <w:pPr>
        <w:pStyle w:val="a3"/>
        <w:numPr>
          <w:ilvl w:val="0"/>
          <w:numId w:val="2"/>
        </w:numPr>
        <w:jc w:val="both"/>
        <w:rPr>
          <w:rFonts w:ascii="Times New Roman" w:hAnsi="Times New Roman" w:cs="Times New Roman"/>
          <w:i/>
          <w:sz w:val="24"/>
          <w:szCs w:val="24"/>
        </w:rPr>
      </w:pPr>
      <w:r w:rsidRPr="00E9786A">
        <w:rPr>
          <w:rFonts w:ascii="Times New Roman" w:hAnsi="Times New Roman" w:cs="Times New Roman"/>
          <w:i/>
          <w:sz w:val="24"/>
          <w:szCs w:val="24"/>
        </w:rPr>
        <w:t>представить расчет дебиторской задолженности по передаче электрической энергии в 2017 – 2019 годах (в том числе c учетом показателей выручки, поступлений денежных средств и дебиторской задолженност</w:t>
      </w:r>
      <w:r>
        <w:rPr>
          <w:rFonts w:ascii="Times New Roman" w:hAnsi="Times New Roman" w:cs="Times New Roman"/>
          <w:i/>
          <w:sz w:val="24"/>
          <w:szCs w:val="24"/>
        </w:rPr>
        <w:t>и на конец предыдущего периода)</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По строке 23.1 «Дебиторская задолженность на конец периода, всего» в 2015-2016 гг. указана фактически отраженная сумма в бухгалтерской отчетности. В 2017 г. по показателю «Оказание услуг по передаче электрической энергии» указана сумма задолженности ОАО «ИЭСК» по окончательному расчету за услугу за декабрь предыдущего периода. По условиям договора расчеты производятся двумя платежами – аванс в текущем месяце и окончательный расчет в следующем месяце.</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 xml:space="preserve">На 31.12.2016 года сумма дебиторской задолженности по </w:t>
      </w:r>
      <w:r w:rsidRPr="00953802">
        <w:rPr>
          <w:rFonts w:ascii="Times New Roman" w:hAnsi="Times New Roman" w:cs="Times New Roman"/>
          <w:sz w:val="24"/>
          <w:szCs w:val="24"/>
        </w:rPr>
        <w:t xml:space="preserve">показателю «Оказание услуг по передаче электрической энергии» </w:t>
      </w:r>
      <w:r>
        <w:rPr>
          <w:rFonts w:ascii="Times New Roman" w:hAnsi="Times New Roman" w:cs="Times New Roman"/>
          <w:sz w:val="24"/>
          <w:szCs w:val="24"/>
        </w:rPr>
        <w:t>составила 1 045,58 млн. руб. В строке отражена сумма за вычетом созданного резерва, в соответствии с отражением в бухгалтерском учете – 1 045,58 – 404,5 = 641,08.</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По прочей деятельности отражена текущая дебиторская задолженность на конец года по услугам сторонних организаций.</w:t>
      </w:r>
    </w:p>
    <w:p w:rsidR="00473E31" w:rsidRPr="00FA081A" w:rsidRDefault="00473E31" w:rsidP="00473E31">
      <w:pPr>
        <w:pStyle w:val="a3"/>
        <w:numPr>
          <w:ilvl w:val="0"/>
          <w:numId w:val="2"/>
        </w:numPr>
        <w:jc w:val="both"/>
        <w:rPr>
          <w:rFonts w:ascii="Times New Roman" w:hAnsi="Times New Roman" w:cs="Times New Roman"/>
          <w:i/>
          <w:sz w:val="24"/>
          <w:szCs w:val="24"/>
        </w:rPr>
      </w:pPr>
      <w:r w:rsidRPr="00FA081A">
        <w:rPr>
          <w:rFonts w:ascii="Times New Roman" w:hAnsi="Times New Roman" w:cs="Times New Roman"/>
          <w:i/>
          <w:sz w:val="24"/>
          <w:szCs w:val="24"/>
        </w:rPr>
        <w:t>предоставить расчет кредиторской задолженности по покупной энергии в 2017–2019 годах), в 2017 году предполагается почти полное гашение кредиторской задолженности по покупной энергии при том, что оплата указанных расходов производится в недостаточных для этого объемах</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 xml:space="preserve">По строке 11.2.3 «на компенсацию потерь» в 2017 году указана сумма оплаты потерь в размере 314,2 млн. руб. В том числе: оплата нормативных потерь текущего года – 158,4 млн. руб., оплата нормативных потерь за 2016 год – 155,8 млн. руб. млн. Оставшаяся кредиторская задолженность закрывается взаимозачетами. </w:t>
      </w:r>
    </w:p>
    <w:p w:rsidR="00473E31" w:rsidRPr="008044B9" w:rsidRDefault="00473E31" w:rsidP="00473E31">
      <w:pPr>
        <w:pStyle w:val="a3"/>
        <w:numPr>
          <w:ilvl w:val="0"/>
          <w:numId w:val="2"/>
        </w:numPr>
        <w:jc w:val="both"/>
        <w:rPr>
          <w:rFonts w:ascii="Times New Roman" w:hAnsi="Times New Roman" w:cs="Times New Roman"/>
          <w:i/>
          <w:sz w:val="24"/>
          <w:szCs w:val="24"/>
        </w:rPr>
      </w:pPr>
      <w:r w:rsidRPr="008044B9">
        <w:rPr>
          <w:rFonts w:ascii="Times New Roman" w:hAnsi="Times New Roman" w:cs="Times New Roman"/>
          <w:i/>
          <w:sz w:val="24"/>
          <w:szCs w:val="24"/>
        </w:rPr>
        <w:t>пояснить источник поступления денежных средств по процентам</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По строке 14.1. «</w:t>
      </w:r>
      <w:r w:rsidRPr="008044B9">
        <w:rPr>
          <w:rFonts w:ascii="Times New Roman" w:hAnsi="Times New Roman" w:cs="Times New Roman"/>
          <w:sz w:val="24"/>
          <w:szCs w:val="24"/>
        </w:rPr>
        <w:t>Процентные поступления</w:t>
      </w:r>
      <w:r>
        <w:rPr>
          <w:rFonts w:ascii="Times New Roman" w:hAnsi="Times New Roman" w:cs="Times New Roman"/>
          <w:sz w:val="24"/>
          <w:szCs w:val="24"/>
        </w:rPr>
        <w:t>» указаны суммы, начисляемые банком на остатки денежных средств на расчетных счетах организации.</w:t>
      </w:r>
    </w:p>
    <w:p w:rsidR="00473E31" w:rsidRPr="0002398C" w:rsidRDefault="00473E31" w:rsidP="00473E31">
      <w:pPr>
        <w:pStyle w:val="a3"/>
        <w:numPr>
          <w:ilvl w:val="0"/>
          <w:numId w:val="2"/>
        </w:numPr>
        <w:jc w:val="both"/>
        <w:rPr>
          <w:rFonts w:ascii="Times New Roman" w:hAnsi="Times New Roman" w:cs="Times New Roman"/>
          <w:i/>
          <w:sz w:val="24"/>
          <w:szCs w:val="24"/>
        </w:rPr>
      </w:pPr>
      <w:r w:rsidRPr="0002398C">
        <w:rPr>
          <w:rFonts w:ascii="Times New Roman" w:hAnsi="Times New Roman" w:cs="Times New Roman"/>
          <w:i/>
          <w:sz w:val="24"/>
          <w:szCs w:val="24"/>
        </w:rPr>
        <w:t>по росту удельных расходов на ФОТ на 13 % в 2016 году, а также дальнейшую динамику указанных расходов (с учетом положений РАЭЛ)</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В 2016 году проведена индексация заработной платы. Изменилась структура штатного расписания, что повлекло рост удельных расходов на ФОТ, при снижении численности.</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t>Динамика роста ФОТ построена в рамках утверждаемой необходимой валовой выручки, так как заработная плата является подконтрольным расходом, индексируемым в течении долгосрочного периода. Применяемый индекс сложился на основе анализа индексации расходов регулирующим органом.</w:t>
      </w:r>
    </w:p>
    <w:p w:rsidR="00473E31" w:rsidRPr="00554700" w:rsidRDefault="00473E31" w:rsidP="00473E31">
      <w:pPr>
        <w:pStyle w:val="a3"/>
        <w:numPr>
          <w:ilvl w:val="0"/>
          <w:numId w:val="2"/>
        </w:numPr>
        <w:jc w:val="both"/>
        <w:rPr>
          <w:rFonts w:ascii="Times New Roman" w:hAnsi="Times New Roman" w:cs="Times New Roman"/>
          <w:i/>
          <w:sz w:val="24"/>
          <w:szCs w:val="24"/>
        </w:rPr>
      </w:pPr>
      <w:r w:rsidRPr="00554700">
        <w:rPr>
          <w:rFonts w:ascii="Times New Roman" w:hAnsi="Times New Roman" w:cs="Times New Roman"/>
          <w:i/>
          <w:sz w:val="24"/>
          <w:szCs w:val="24"/>
        </w:rPr>
        <w:t>по формированию убытка от продаж электрической энергии в 2015 – 2017 годах и прогнозы по формированию прибыли в 2018 – 2019 годах</w:t>
      </w:r>
    </w:p>
    <w:p w:rsidR="00473E31" w:rsidRDefault="00473E31" w:rsidP="00473E31">
      <w:pPr>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Убыток от продаж в 2015 – 2017 гг. складывается по следующим причинам: </w:t>
      </w:r>
    </w:p>
    <w:p w:rsidR="00473E31" w:rsidRDefault="00473E31" w:rsidP="00473E31">
      <w:pPr>
        <w:pStyle w:val="a3"/>
        <w:numPr>
          <w:ilvl w:val="0"/>
          <w:numId w:val="4"/>
        </w:numPr>
        <w:jc w:val="both"/>
        <w:rPr>
          <w:rFonts w:ascii="Times New Roman" w:hAnsi="Times New Roman" w:cs="Times New Roman"/>
          <w:sz w:val="24"/>
          <w:szCs w:val="24"/>
        </w:rPr>
      </w:pPr>
      <w:r w:rsidRPr="00A1376D">
        <w:rPr>
          <w:rFonts w:ascii="Times New Roman" w:hAnsi="Times New Roman" w:cs="Times New Roman"/>
          <w:sz w:val="24"/>
          <w:szCs w:val="24"/>
        </w:rPr>
        <w:t>Сверхнормативные потери электроэнергии, не у</w:t>
      </w:r>
      <w:r>
        <w:rPr>
          <w:rFonts w:ascii="Times New Roman" w:hAnsi="Times New Roman" w:cs="Times New Roman"/>
          <w:sz w:val="24"/>
          <w:szCs w:val="24"/>
        </w:rPr>
        <w:t>читываемые при установлении НВВ.</w:t>
      </w:r>
    </w:p>
    <w:p w:rsidR="00473E31" w:rsidRDefault="00473E31" w:rsidP="00473E31">
      <w:pPr>
        <w:pStyle w:val="a3"/>
        <w:numPr>
          <w:ilvl w:val="0"/>
          <w:numId w:val="4"/>
        </w:numPr>
        <w:jc w:val="both"/>
        <w:rPr>
          <w:rFonts w:ascii="Times New Roman" w:hAnsi="Times New Roman" w:cs="Times New Roman"/>
          <w:sz w:val="24"/>
          <w:szCs w:val="24"/>
        </w:rPr>
      </w:pPr>
      <w:r>
        <w:rPr>
          <w:rFonts w:ascii="Times New Roman" w:hAnsi="Times New Roman" w:cs="Times New Roman"/>
          <w:sz w:val="24"/>
          <w:szCs w:val="24"/>
        </w:rPr>
        <w:t>Разница в тарифах, утверждаемых на компенсацию нормативных потерь и складывающихся по факту</w:t>
      </w:r>
    </w:p>
    <w:p w:rsidR="00473E31" w:rsidRPr="00A1376D" w:rsidRDefault="00473E31" w:rsidP="00473E31">
      <w:pPr>
        <w:pStyle w:val="a3"/>
        <w:numPr>
          <w:ilvl w:val="0"/>
          <w:numId w:val="4"/>
        </w:numPr>
        <w:jc w:val="both"/>
        <w:rPr>
          <w:rFonts w:ascii="Times New Roman" w:hAnsi="Times New Roman" w:cs="Times New Roman"/>
          <w:sz w:val="24"/>
          <w:szCs w:val="24"/>
        </w:rPr>
      </w:pPr>
      <w:r>
        <w:rPr>
          <w:rFonts w:ascii="Times New Roman" w:hAnsi="Times New Roman" w:cs="Times New Roman"/>
          <w:sz w:val="24"/>
          <w:szCs w:val="24"/>
        </w:rPr>
        <w:t>Выпадающие доходы от снижения полезного отпуска электроэнергии.</w:t>
      </w:r>
    </w:p>
    <w:p w:rsidR="00473E31" w:rsidRDefault="00473E31" w:rsidP="00473E31">
      <w:pPr>
        <w:pStyle w:val="a3"/>
        <w:ind w:left="1211"/>
        <w:jc w:val="both"/>
        <w:rPr>
          <w:rFonts w:ascii="Times New Roman" w:hAnsi="Times New Roman" w:cs="Times New Roman"/>
          <w:sz w:val="24"/>
          <w:szCs w:val="24"/>
        </w:rPr>
      </w:pPr>
    </w:p>
    <w:p w:rsidR="00473E31" w:rsidRDefault="00473E31" w:rsidP="00473E31">
      <w:pPr>
        <w:pStyle w:val="a3"/>
        <w:ind w:left="0" w:firstLine="851"/>
        <w:jc w:val="both"/>
        <w:rPr>
          <w:rFonts w:ascii="Times New Roman" w:hAnsi="Times New Roman" w:cs="Times New Roman"/>
          <w:sz w:val="24"/>
          <w:szCs w:val="24"/>
        </w:rPr>
      </w:pPr>
    </w:p>
    <w:p w:rsidR="00473E31" w:rsidRPr="002201E4" w:rsidRDefault="00473E31" w:rsidP="00473E31">
      <w:pPr>
        <w:pStyle w:val="a3"/>
        <w:numPr>
          <w:ilvl w:val="0"/>
          <w:numId w:val="2"/>
        </w:numPr>
        <w:jc w:val="both"/>
        <w:rPr>
          <w:rFonts w:ascii="Times New Roman" w:hAnsi="Times New Roman" w:cs="Times New Roman"/>
          <w:i/>
          <w:sz w:val="24"/>
          <w:szCs w:val="24"/>
        </w:rPr>
      </w:pPr>
      <w:r w:rsidRPr="002201E4">
        <w:rPr>
          <w:rFonts w:ascii="Times New Roman" w:hAnsi="Times New Roman" w:cs="Times New Roman"/>
          <w:i/>
          <w:sz w:val="24"/>
          <w:szCs w:val="24"/>
        </w:rPr>
        <w:t>рост средневзвешенного тарифа на передачу электрической энергии на 37 % в 2016 году и на 37 % в 2017 году</w:t>
      </w:r>
    </w:p>
    <w:p w:rsidR="00473E31"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Рост средневзвешенного тарифа на передачу электрической энергии также связан с включением в НВВ обоснованных выпадающих доходов и расходов предыдущих периодов.</w:t>
      </w:r>
    </w:p>
    <w:p w:rsidR="00473E31" w:rsidRDefault="00473E31" w:rsidP="00473E31">
      <w:pPr>
        <w:pStyle w:val="a3"/>
        <w:ind w:left="0" w:firstLine="851"/>
        <w:jc w:val="both"/>
        <w:rPr>
          <w:rFonts w:ascii="Times New Roman" w:hAnsi="Times New Roman" w:cs="Times New Roman"/>
          <w:sz w:val="24"/>
          <w:szCs w:val="24"/>
        </w:rPr>
      </w:pPr>
    </w:p>
    <w:p w:rsidR="00473E31" w:rsidRPr="002201E4" w:rsidRDefault="00473E31" w:rsidP="00473E31">
      <w:pPr>
        <w:pStyle w:val="a3"/>
        <w:numPr>
          <w:ilvl w:val="0"/>
          <w:numId w:val="2"/>
        </w:numPr>
        <w:jc w:val="both"/>
        <w:rPr>
          <w:rFonts w:ascii="Times New Roman" w:hAnsi="Times New Roman" w:cs="Times New Roman"/>
          <w:i/>
          <w:sz w:val="24"/>
          <w:szCs w:val="24"/>
        </w:rPr>
      </w:pPr>
      <w:r w:rsidRPr="002201E4">
        <w:rPr>
          <w:rFonts w:ascii="Times New Roman" w:hAnsi="Times New Roman" w:cs="Times New Roman"/>
          <w:i/>
          <w:sz w:val="24"/>
          <w:szCs w:val="24"/>
        </w:rPr>
        <w:t>Необходимо пояснить значительные изменения параметров доработанного финансового плана относительно предыдущей версии, в том числе:</w:t>
      </w:r>
    </w:p>
    <w:p w:rsidR="00473E31" w:rsidRPr="002201E4" w:rsidRDefault="00473E31" w:rsidP="00473E31">
      <w:pPr>
        <w:pStyle w:val="a3"/>
        <w:ind w:left="1701" w:hanging="130"/>
        <w:jc w:val="both"/>
        <w:rPr>
          <w:rFonts w:ascii="Times New Roman" w:hAnsi="Times New Roman" w:cs="Times New Roman"/>
          <w:i/>
          <w:sz w:val="24"/>
          <w:szCs w:val="24"/>
        </w:rPr>
      </w:pPr>
      <w:r w:rsidRPr="002201E4">
        <w:rPr>
          <w:rFonts w:ascii="Times New Roman" w:hAnsi="Times New Roman" w:cs="Times New Roman"/>
          <w:i/>
          <w:sz w:val="24"/>
          <w:szCs w:val="24"/>
        </w:rPr>
        <w:t>- значительный рост чистой прибыли, рост сальдо по операционной деятельности;</w:t>
      </w:r>
    </w:p>
    <w:p w:rsidR="00473E31" w:rsidRDefault="00473E31" w:rsidP="00473E31">
      <w:pPr>
        <w:pStyle w:val="a3"/>
        <w:ind w:left="1701" w:hanging="141"/>
        <w:jc w:val="both"/>
        <w:rPr>
          <w:rFonts w:ascii="Times New Roman" w:hAnsi="Times New Roman" w:cs="Times New Roman"/>
          <w:i/>
          <w:sz w:val="24"/>
          <w:szCs w:val="24"/>
        </w:rPr>
      </w:pPr>
      <w:r>
        <w:rPr>
          <w:rFonts w:ascii="Times New Roman" w:hAnsi="Times New Roman" w:cs="Times New Roman"/>
          <w:i/>
          <w:sz w:val="24"/>
          <w:szCs w:val="24"/>
        </w:rPr>
        <w:t xml:space="preserve">- изменение параметров (в т.ч., </w:t>
      </w:r>
      <w:r w:rsidRPr="002201E4">
        <w:rPr>
          <w:rFonts w:ascii="Times New Roman" w:hAnsi="Times New Roman" w:cs="Times New Roman"/>
          <w:i/>
          <w:sz w:val="24"/>
          <w:szCs w:val="24"/>
        </w:rPr>
        <w:t>чистой прибыли) в столбцах «Утвержденный план» в 2016 – 2017 годах, а также столбце «Факт» в 2016 году.</w:t>
      </w:r>
    </w:p>
    <w:p w:rsidR="00473E31"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Исправлены технические ошибки.</w:t>
      </w:r>
    </w:p>
    <w:p w:rsidR="00473E31" w:rsidRDefault="00473E31" w:rsidP="00473E31">
      <w:pPr>
        <w:pStyle w:val="a3"/>
        <w:ind w:left="0" w:firstLine="851"/>
        <w:jc w:val="both"/>
        <w:rPr>
          <w:rFonts w:ascii="Times New Roman" w:hAnsi="Times New Roman" w:cs="Times New Roman"/>
          <w:sz w:val="24"/>
          <w:szCs w:val="24"/>
        </w:rPr>
      </w:pPr>
    </w:p>
    <w:p w:rsidR="00473E31" w:rsidRDefault="00473E31" w:rsidP="00473E31">
      <w:pPr>
        <w:pStyle w:val="a3"/>
        <w:numPr>
          <w:ilvl w:val="0"/>
          <w:numId w:val="2"/>
        </w:numPr>
        <w:jc w:val="both"/>
        <w:rPr>
          <w:rFonts w:ascii="Times New Roman" w:hAnsi="Times New Roman" w:cs="Times New Roman"/>
          <w:i/>
          <w:sz w:val="24"/>
          <w:szCs w:val="24"/>
        </w:rPr>
      </w:pPr>
      <w:r w:rsidRPr="003A66A8">
        <w:rPr>
          <w:rFonts w:ascii="Times New Roman" w:hAnsi="Times New Roman" w:cs="Times New Roman"/>
          <w:i/>
          <w:sz w:val="24"/>
          <w:szCs w:val="24"/>
        </w:rPr>
        <w:t>Отдельно необходимо пояснить наличие или планы по утверждению инвестиционной программы общества на установленный пе</w:t>
      </w:r>
      <w:r>
        <w:rPr>
          <w:rFonts w:ascii="Times New Roman" w:hAnsi="Times New Roman" w:cs="Times New Roman"/>
          <w:i/>
          <w:sz w:val="24"/>
          <w:szCs w:val="24"/>
        </w:rPr>
        <w:t>риод регулирования до 2019 года</w:t>
      </w:r>
    </w:p>
    <w:p w:rsidR="00473E31" w:rsidRDefault="00473E31" w:rsidP="00473E31">
      <w:pPr>
        <w:pStyle w:val="a3"/>
        <w:ind w:left="0" w:firstLine="851"/>
        <w:jc w:val="both"/>
        <w:rPr>
          <w:rFonts w:ascii="Times New Roman" w:hAnsi="Times New Roman" w:cs="Times New Roman"/>
          <w:sz w:val="24"/>
          <w:szCs w:val="24"/>
        </w:rPr>
      </w:pPr>
    </w:p>
    <w:p w:rsidR="00473E31" w:rsidRPr="003A66A8" w:rsidRDefault="00473E31" w:rsidP="00473E31">
      <w:pPr>
        <w:pStyle w:val="a3"/>
        <w:ind w:left="0" w:firstLine="851"/>
        <w:jc w:val="both"/>
        <w:rPr>
          <w:rFonts w:ascii="Times New Roman" w:hAnsi="Times New Roman" w:cs="Times New Roman"/>
          <w:sz w:val="24"/>
          <w:szCs w:val="24"/>
        </w:rPr>
      </w:pPr>
      <w:r>
        <w:rPr>
          <w:rFonts w:ascii="Times New Roman" w:hAnsi="Times New Roman" w:cs="Times New Roman"/>
          <w:sz w:val="24"/>
          <w:szCs w:val="24"/>
        </w:rPr>
        <w:t>Инвестиционная программа Общества на 2018 – 2022 гг. утверждена Министерством жилищной политики, энергетики и транспорта Иркутской области, распоряжение № 370-мр от 01.11.2017 года.</w:t>
      </w:r>
    </w:p>
    <w:p w:rsidR="00473E31" w:rsidRPr="00EB0572" w:rsidRDefault="00473E31" w:rsidP="009D5F90">
      <w:pPr>
        <w:ind w:firstLine="851"/>
        <w:jc w:val="both"/>
        <w:rPr>
          <w:rFonts w:ascii="Times New Roman" w:hAnsi="Times New Roman" w:cs="Times New Roman"/>
          <w:i/>
          <w:sz w:val="24"/>
          <w:szCs w:val="24"/>
        </w:rPr>
      </w:pPr>
    </w:p>
    <w:sectPr w:rsidR="00473E31" w:rsidRPr="00EB0572" w:rsidSect="008B14C3">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87C6D"/>
    <w:multiLevelType w:val="hybridMultilevel"/>
    <w:tmpl w:val="9ABEF3D8"/>
    <w:lvl w:ilvl="0" w:tplc="A29CCED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DF86946"/>
    <w:multiLevelType w:val="hybridMultilevel"/>
    <w:tmpl w:val="734A6CA2"/>
    <w:lvl w:ilvl="0" w:tplc="6CCEA34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8934FDF"/>
    <w:multiLevelType w:val="hybridMultilevel"/>
    <w:tmpl w:val="E3023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A31189"/>
    <w:multiLevelType w:val="hybridMultilevel"/>
    <w:tmpl w:val="6890B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F746825"/>
    <w:multiLevelType w:val="hybridMultilevel"/>
    <w:tmpl w:val="47CA8DB2"/>
    <w:lvl w:ilvl="0" w:tplc="04190001">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5" w15:restartNumberingAfterBreak="0">
    <w:nsid w:val="61623ABF"/>
    <w:multiLevelType w:val="hybridMultilevel"/>
    <w:tmpl w:val="31B2D05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6C0F4169"/>
    <w:multiLevelType w:val="hybridMultilevel"/>
    <w:tmpl w:val="531CE18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712312BD"/>
    <w:multiLevelType w:val="hybridMultilevel"/>
    <w:tmpl w:val="F420F35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78EA0B7F"/>
    <w:multiLevelType w:val="hybridMultilevel"/>
    <w:tmpl w:val="9B98AB56"/>
    <w:lvl w:ilvl="0" w:tplc="CF0C944C">
      <w:start w:val="3"/>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7"/>
  </w:num>
  <w:num w:numId="2">
    <w:abstractNumId w:val="6"/>
  </w:num>
  <w:num w:numId="3">
    <w:abstractNumId w:val="5"/>
  </w:num>
  <w:num w:numId="4">
    <w:abstractNumId w:val="0"/>
  </w:num>
  <w:num w:numId="5">
    <w:abstractNumId w:val="1"/>
  </w:num>
  <w:num w:numId="6">
    <w:abstractNumId w:val="2"/>
  </w:num>
  <w:num w:numId="7">
    <w:abstractNumId w:val="3"/>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4C3"/>
    <w:rsid w:val="0002398C"/>
    <w:rsid w:val="0004436A"/>
    <w:rsid w:val="00062671"/>
    <w:rsid w:val="00064838"/>
    <w:rsid w:val="000D1F7E"/>
    <w:rsid w:val="000F3AEE"/>
    <w:rsid w:val="00105644"/>
    <w:rsid w:val="001075D2"/>
    <w:rsid w:val="00115E08"/>
    <w:rsid w:val="001529A8"/>
    <w:rsid w:val="001731ED"/>
    <w:rsid w:val="0019080D"/>
    <w:rsid w:val="001C4E66"/>
    <w:rsid w:val="002201E4"/>
    <w:rsid w:val="00247B2E"/>
    <w:rsid w:val="002853B3"/>
    <w:rsid w:val="002A5582"/>
    <w:rsid w:val="002E2336"/>
    <w:rsid w:val="00365F41"/>
    <w:rsid w:val="003A66A8"/>
    <w:rsid w:val="00473E31"/>
    <w:rsid w:val="004D1C36"/>
    <w:rsid w:val="00554700"/>
    <w:rsid w:val="00616907"/>
    <w:rsid w:val="00653BC6"/>
    <w:rsid w:val="007458BD"/>
    <w:rsid w:val="00746265"/>
    <w:rsid w:val="00781F6A"/>
    <w:rsid w:val="00791C4D"/>
    <w:rsid w:val="007B1E3B"/>
    <w:rsid w:val="008044B9"/>
    <w:rsid w:val="00815C37"/>
    <w:rsid w:val="008343D2"/>
    <w:rsid w:val="00877470"/>
    <w:rsid w:val="00880772"/>
    <w:rsid w:val="00882225"/>
    <w:rsid w:val="008A2141"/>
    <w:rsid w:val="008B14C3"/>
    <w:rsid w:val="008F5549"/>
    <w:rsid w:val="0092224C"/>
    <w:rsid w:val="00953802"/>
    <w:rsid w:val="0097481B"/>
    <w:rsid w:val="009905C1"/>
    <w:rsid w:val="0099202B"/>
    <w:rsid w:val="009D5F90"/>
    <w:rsid w:val="009F225D"/>
    <w:rsid w:val="00A1376D"/>
    <w:rsid w:val="00A51D3B"/>
    <w:rsid w:val="00A622F6"/>
    <w:rsid w:val="00A7729A"/>
    <w:rsid w:val="00B71D69"/>
    <w:rsid w:val="00B85E90"/>
    <w:rsid w:val="00CB3F48"/>
    <w:rsid w:val="00D647FC"/>
    <w:rsid w:val="00D6531C"/>
    <w:rsid w:val="00D916E2"/>
    <w:rsid w:val="00DA5943"/>
    <w:rsid w:val="00DB7A9E"/>
    <w:rsid w:val="00DE7DD2"/>
    <w:rsid w:val="00E12040"/>
    <w:rsid w:val="00E13DDC"/>
    <w:rsid w:val="00E9786A"/>
    <w:rsid w:val="00EB0572"/>
    <w:rsid w:val="00EB6EB6"/>
    <w:rsid w:val="00ED582A"/>
    <w:rsid w:val="00FA0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6BFCB6-184B-451C-AB76-25816B89A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6E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14C3"/>
    <w:pPr>
      <w:ind w:left="720"/>
      <w:contextualSpacing/>
    </w:pPr>
  </w:style>
  <w:style w:type="paragraph" w:styleId="a4">
    <w:name w:val="Balloon Text"/>
    <w:basedOn w:val="a"/>
    <w:link w:val="a5"/>
    <w:uiPriority w:val="99"/>
    <w:semiHidden/>
    <w:unhideWhenUsed/>
    <w:rsid w:val="002853B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853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2761A7"/>
      </a:dk1>
      <a:lt1>
        <a:sysClr val="window" lastClr="E7FBF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3955</Words>
  <Characters>22545</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Воробьева Юлия Викторовна</dc:creator>
  <cp:lastModifiedBy>Воробьева Юлия Викторовна</cp:lastModifiedBy>
  <cp:revision>2</cp:revision>
  <cp:lastPrinted>2017-10-27T04:00:00Z</cp:lastPrinted>
  <dcterms:created xsi:type="dcterms:W3CDTF">2017-11-23T06:20:00Z</dcterms:created>
  <dcterms:modified xsi:type="dcterms:W3CDTF">2017-11-23T06:20:00Z</dcterms:modified>
</cp:coreProperties>
</file>